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E3" w:rsidRPr="00317298" w:rsidRDefault="00D728F0" w:rsidP="005956A8">
      <w:pPr>
        <w:rPr>
          <w:rFonts w:asciiTheme="majorHAnsi" w:hAnsiTheme="majorHAnsi"/>
          <w:sz w:val="24"/>
          <w:szCs w:val="24"/>
        </w:rPr>
      </w:pPr>
      <w:r w:rsidRPr="00317298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-819397</wp:posOffset>
            </wp:positionH>
            <wp:positionV relativeFrom="paragraph">
              <wp:posOffset>-780951</wp:posOffset>
            </wp:positionV>
            <wp:extent cx="7109054" cy="2208810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bez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054" cy="22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915202" w:rsidP="005956A8">
      <w:pPr>
        <w:rPr>
          <w:rFonts w:asciiTheme="majorHAnsi" w:hAnsiTheme="majorHAnsi"/>
          <w:sz w:val="24"/>
          <w:szCs w:val="24"/>
        </w:rPr>
      </w:pPr>
      <w:r w:rsidRPr="00317298">
        <w:rPr>
          <w:rFonts w:asciiTheme="majorHAnsi" w:hAnsiTheme="majorHAns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528AC" wp14:editId="01A62A6D">
                <wp:simplePos x="0" y="0"/>
                <wp:positionH relativeFrom="column">
                  <wp:posOffset>-747625</wp:posOffset>
                </wp:positionH>
                <wp:positionV relativeFrom="paragraph">
                  <wp:posOffset>245844</wp:posOffset>
                </wp:positionV>
                <wp:extent cx="6911662" cy="336331"/>
                <wp:effectExtent l="19050" t="19050" r="22860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662" cy="3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202" w:rsidRPr="00E87A60" w:rsidRDefault="00915202">
                            <w:pPr>
                              <w:rPr>
                                <w:rFonts w:ascii="PMingLiU-ExtB" w:eastAsia="PMingLiU-ExtB" w:hAnsi="PMingLiU-ExtB"/>
                                <w:b/>
                              </w:rPr>
                            </w:pPr>
                            <w:r w:rsidRPr="00E87A60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Año </w:t>
                            </w:r>
                            <w:r w:rsidR="003D3D07">
                              <w:rPr>
                                <w:rFonts w:ascii="PMingLiU-ExtB" w:eastAsia="PMingLiU-ExtB" w:hAnsi="PMingLiU-ExtB"/>
                                <w:b/>
                              </w:rPr>
                              <w:t>2</w:t>
                            </w:r>
                            <w:r w:rsidRPr="00E87A60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Número </w:t>
                            </w:r>
                            <w:proofErr w:type="gramStart"/>
                            <w:r w:rsidR="003D3D07">
                              <w:rPr>
                                <w:rFonts w:ascii="PMingLiU-ExtB" w:eastAsia="PMingLiU-ExtB" w:hAnsi="PMingLiU-ExtB"/>
                                <w:b/>
                              </w:rPr>
                              <w:t>1</w:t>
                            </w:r>
                            <w:r w:rsidR="007A34A1">
                              <w:rPr>
                                <w:rFonts w:ascii="PMingLiU-ExtB" w:eastAsia="PMingLiU-ExtB" w:hAnsi="PMingLiU-ExtB"/>
                                <w:b/>
                              </w:rPr>
                              <w:t>6</w:t>
                            </w:r>
                            <w:r w:rsidRPr="00E87A60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                                               </w:t>
                            </w:r>
                            <w:r w:rsidR="00E87A60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    </w:t>
                            </w:r>
                            <w:r w:rsidRPr="00E87A60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                                                          </w:t>
                            </w:r>
                            <w:r w:rsidR="00E617BF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 </w:t>
                            </w:r>
                            <w:r w:rsidR="00AD41FC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</w:t>
                            </w:r>
                            <w:r w:rsidRPr="00E87A60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    </w:t>
                            </w:r>
                            <w:r w:rsidR="00826AA9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  </w:t>
                            </w:r>
                            <w:r w:rsidR="00E617BF">
                              <w:rPr>
                                <w:rFonts w:ascii="PMingLiU-ExtB" w:eastAsia="PMingLiU-ExtB" w:hAnsi="PMingLiU-ExtB"/>
                                <w:b/>
                              </w:rPr>
                              <w:t>Febrero</w:t>
                            </w:r>
                            <w:proofErr w:type="gramEnd"/>
                            <w:r w:rsidR="00AD41FC">
                              <w:rPr>
                                <w:rFonts w:ascii="PMingLiU-ExtB" w:eastAsia="PMingLiU-ExtB" w:hAnsi="PMingLiU-ExtB"/>
                                <w:b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7528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5pt;margin-top:19.35pt;width:544.25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mymAIAALoFAAAOAAAAZHJzL2Uyb0RvYy54bWysVN9P2zAQfp+0/8Hy+0jTsg4qUtQVMU1C&#10;gAYTz65jUwvb59luk+6v39lJSmG8MO0lOfu++/X57s7OW6PJVvigwFa0PBpRIiyHWtnHiv68v/x0&#10;QkmIzNZMgxUV3YlAz+cfP5w1bibGsAZdC0/QiQ2zxlV0HaObFUXga2FYOAInLColeMMiHv1jUXvW&#10;oHeji/FoNC0a8LXzwEUIeHvRKek8+5dS8HgjZRCR6IpibjF/ff6u0reYn7HZo2durXifBvuHLAxT&#10;FoPuXV2wyMjGq79cGcU9BJDxiIMpQErFRa4BqylHr6q5WzMnci1ITnB7msL/c8uvt7eeqLqiY0os&#10;M/hEyw2rPZBakCjaCGScSGpcmCH2ziE6tl+hxcce7gNeptpb6U36Y1UE9Uj3bk8xeiIcL6enZTmd&#10;YiyOuslkOplkN8WztfMhfhNgSBIq6vEJM7NsexUiZoLQAZKCBdCqvlRa50NqG7HUnmwZPriOg/MX&#10;KG1Jg8FPytEoe36hTL73Dlaa8adUJgY9QOFJ2xRP5A7r80oUdVRkKe60SBhtfwiJDGdG3kiScS7s&#10;PtGMTiiJJb3HsMc/Z/Ue464OtMiRwca9sVEWfMfSS27rp4Fb2eGRpIO6kxjbVdu3zgrqHXaOh24A&#10;g+OXCom+YiHeMo8Th82CWyTe4EdqwOeBXqJkDf73W/cJj4OAWkoanOCKhl8b5gUl+rvFETktj4/T&#10;yOfD8ecvYzz4Q83qUGM3ZgnYMyXuK8ezmPBRD6L0YB5w2SxSVFQxyzF2ReMgLmO3V3BZcbFYZBAO&#10;uWPxyt45nlwnelOD3bcPzLu+w9OUXcMw62z2qtE7bLK0sNhEkCpPQSK4Y7UnHhdE7tN+maUNdHjO&#10;qOeVO/8DAAD//wMAUEsDBBQABgAIAAAAIQBuDq6R4QAAAAoBAAAPAAAAZHJzL2Rvd25yZXYueG1s&#10;TI9PSwMxEMXvgt8hjOCtTaLi1nWzpQiC9tBiFWFv6Wa6u5g/S5K267d3POlpZniPN79XLSdn2Qlj&#10;GoJXIOcCGPo2mMF3Cj7en2cLYClrb7QNHhV8Y4JlfXlR6dKEs3/D0y53jEJ8KrWCPuex5Dy1PTqd&#10;5mFET9ohRKcznbHjJuozhTvLb4S4504Pnj70esSnHtuv3dEpWIXGpvVBvtw1r1PzuS02Iq43Sl1f&#10;TatHYBmn/GeGX3xCh5qY9uHoTWJWwUzKoiCvgtsFTXI8FILK7GmRBfC64v8r1D8AAAD//wMAUEsB&#10;Ai0AFAAGAAgAAAAhALaDOJL+AAAA4QEAABMAAAAAAAAAAAAAAAAAAAAAAFtDb250ZW50X1R5cGVz&#10;XS54bWxQSwECLQAUAAYACAAAACEAOP0h/9YAAACUAQAACwAAAAAAAAAAAAAAAAAvAQAAX3JlbHMv&#10;LnJlbHNQSwECLQAUAAYACAAAACEAQ1ZZspgCAAC6BQAADgAAAAAAAAAAAAAAAAAuAgAAZHJzL2Uy&#10;b0RvYy54bWxQSwECLQAUAAYACAAAACEAbg6ukeEAAAAKAQAADwAAAAAAAAAAAAAAAADyBAAAZHJz&#10;L2Rvd25yZXYueG1sUEsFBgAAAAAEAAQA8wAAAAAGAAAAAA==&#10;" fillcolor="white [3201]" strokeweight="3pt">
                <v:textbox>
                  <w:txbxContent>
                    <w:p w:rsidR="00915202" w:rsidRPr="00E87A60" w:rsidRDefault="00915202">
                      <w:pPr>
                        <w:rPr>
                          <w:rFonts w:ascii="PMingLiU-ExtB" w:eastAsia="PMingLiU-ExtB" w:hAnsi="PMingLiU-ExtB"/>
                          <w:b/>
                        </w:rPr>
                      </w:pPr>
                      <w:r w:rsidRPr="00E87A60">
                        <w:rPr>
                          <w:rFonts w:ascii="PMingLiU-ExtB" w:eastAsia="PMingLiU-ExtB" w:hAnsi="PMingLiU-ExtB"/>
                          <w:b/>
                        </w:rPr>
                        <w:t xml:space="preserve">Año </w:t>
                      </w:r>
                      <w:r w:rsidR="003D3D07">
                        <w:rPr>
                          <w:rFonts w:ascii="PMingLiU-ExtB" w:eastAsia="PMingLiU-ExtB" w:hAnsi="PMingLiU-ExtB"/>
                          <w:b/>
                        </w:rPr>
                        <w:t>2</w:t>
                      </w:r>
                      <w:r w:rsidRPr="00E87A60">
                        <w:rPr>
                          <w:rFonts w:ascii="PMingLiU-ExtB" w:eastAsia="PMingLiU-ExtB" w:hAnsi="PMingLiU-ExtB"/>
                          <w:b/>
                        </w:rPr>
                        <w:t xml:space="preserve"> Número </w:t>
                      </w:r>
                      <w:proofErr w:type="gramStart"/>
                      <w:r w:rsidR="003D3D07">
                        <w:rPr>
                          <w:rFonts w:ascii="PMingLiU-ExtB" w:eastAsia="PMingLiU-ExtB" w:hAnsi="PMingLiU-ExtB"/>
                          <w:b/>
                        </w:rPr>
                        <w:t>1</w:t>
                      </w:r>
                      <w:r w:rsidR="007A34A1">
                        <w:rPr>
                          <w:rFonts w:ascii="PMingLiU-ExtB" w:eastAsia="PMingLiU-ExtB" w:hAnsi="PMingLiU-ExtB"/>
                          <w:b/>
                        </w:rPr>
                        <w:t>6</w:t>
                      </w:r>
                      <w:r w:rsidRPr="00E87A60">
                        <w:rPr>
                          <w:rFonts w:ascii="PMingLiU-ExtB" w:eastAsia="PMingLiU-ExtB" w:hAnsi="PMingLiU-ExtB"/>
                          <w:b/>
                        </w:rPr>
                        <w:t xml:space="preserve">                                                  </w:t>
                      </w:r>
                      <w:r w:rsidR="00E87A60">
                        <w:rPr>
                          <w:rFonts w:ascii="PMingLiU-ExtB" w:eastAsia="PMingLiU-ExtB" w:hAnsi="PMingLiU-ExtB"/>
                          <w:b/>
                        </w:rPr>
                        <w:t xml:space="preserve">       </w:t>
                      </w:r>
                      <w:r w:rsidRPr="00E87A60">
                        <w:rPr>
                          <w:rFonts w:ascii="PMingLiU-ExtB" w:eastAsia="PMingLiU-ExtB" w:hAnsi="PMingLiU-ExtB"/>
                          <w:b/>
                        </w:rPr>
                        <w:t xml:space="preserve">                                                             </w:t>
                      </w:r>
                      <w:r w:rsidR="00E617BF">
                        <w:rPr>
                          <w:rFonts w:ascii="PMingLiU-ExtB" w:eastAsia="PMingLiU-ExtB" w:hAnsi="PMingLiU-ExtB"/>
                          <w:b/>
                        </w:rPr>
                        <w:t xml:space="preserve">    </w:t>
                      </w:r>
                      <w:r w:rsidR="00AD41FC">
                        <w:rPr>
                          <w:rFonts w:ascii="PMingLiU-ExtB" w:eastAsia="PMingLiU-ExtB" w:hAnsi="PMingLiU-ExtB"/>
                          <w:b/>
                        </w:rPr>
                        <w:t xml:space="preserve">   </w:t>
                      </w:r>
                      <w:r w:rsidRPr="00E87A60">
                        <w:rPr>
                          <w:rFonts w:ascii="PMingLiU-ExtB" w:eastAsia="PMingLiU-ExtB" w:hAnsi="PMingLiU-ExtB"/>
                          <w:b/>
                        </w:rPr>
                        <w:t xml:space="preserve">       </w:t>
                      </w:r>
                      <w:r w:rsidR="00826AA9">
                        <w:rPr>
                          <w:rFonts w:ascii="PMingLiU-ExtB" w:eastAsia="PMingLiU-ExtB" w:hAnsi="PMingLiU-ExtB"/>
                          <w:b/>
                        </w:rPr>
                        <w:t xml:space="preserve">   </w:t>
                      </w:r>
                      <w:r w:rsidR="00E617BF">
                        <w:rPr>
                          <w:rFonts w:ascii="PMingLiU-ExtB" w:eastAsia="PMingLiU-ExtB" w:hAnsi="PMingLiU-ExtB"/>
                          <w:b/>
                        </w:rPr>
                        <w:t>Febrero</w:t>
                      </w:r>
                      <w:proofErr w:type="gramEnd"/>
                      <w:r w:rsidR="00AD41FC">
                        <w:rPr>
                          <w:rFonts w:ascii="PMingLiU-ExtB" w:eastAsia="PMingLiU-ExtB" w:hAnsi="PMingLiU-ExtB"/>
                          <w:b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AA6BE3" w:rsidRPr="00317298" w:rsidRDefault="00AA6BE3" w:rsidP="005956A8">
      <w:pPr>
        <w:rPr>
          <w:rFonts w:asciiTheme="majorHAnsi" w:hAnsiTheme="majorHAnsi"/>
          <w:sz w:val="24"/>
          <w:szCs w:val="24"/>
        </w:rPr>
      </w:pPr>
    </w:p>
    <w:p w:rsidR="007A63E7" w:rsidRDefault="00334C1F" w:rsidP="00317298">
      <w:pPr>
        <w:jc w:val="center"/>
        <w:rPr>
          <w:rFonts w:asciiTheme="majorHAnsi" w:hAnsiTheme="majorHAnsi"/>
          <w:b/>
          <w:sz w:val="24"/>
          <w:szCs w:val="24"/>
        </w:rPr>
      </w:pPr>
      <w:r w:rsidRPr="00317298">
        <w:rPr>
          <w:rFonts w:asciiTheme="majorHAnsi" w:hAnsiTheme="majorHAnsi"/>
          <w:b/>
          <w:sz w:val="24"/>
          <w:szCs w:val="24"/>
        </w:rPr>
        <w:t>Contenidos de este número</w:t>
      </w:r>
    </w:p>
    <w:p w:rsidR="007A34A1" w:rsidRDefault="007A34A1" w:rsidP="00317298">
      <w:pPr>
        <w:jc w:val="center"/>
        <w:rPr>
          <w:rFonts w:asciiTheme="majorHAnsi" w:hAnsiTheme="majorHAnsi"/>
          <w:b/>
          <w:sz w:val="24"/>
          <w:szCs w:val="24"/>
        </w:rPr>
      </w:pPr>
    </w:p>
    <w:p w:rsidR="007A34A1" w:rsidRPr="00317298" w:rsidRDefault="007A34A1" w:rsidP="00317298">
      <w:pPr>
        <w:jc w:val="center"/>
        <w:rPr>
          <w:rFonts w:asciiTheme="majorHAnsi" w:hAnsiTheme="majorHAnsi"/>
          <w:b/>
          <w:sz w:val="24"/>
          <w:szCs w:val="24"/>
        </w:rPr>
      </w:pPr>
    </w:p>
    <w:p w:rsidR="00317298" w:rsidRPr="00317298" w:rsidRDefault="00317298" w:rsidP="00317298">
      <w:pPr>
        <w:jc w:val="center"/>
        <w:rPr>
          <w:rFonts w:asciiTheme="majorHAnsi" w:hAnsiTheme="majorHAnsi"/>
          <w:b/>
          <w:sz w:val="24"/>
          <w:szCs w:val="24"/>
        </w:rPr>
      </w:pPr>
    </w:p>
    <w:p w:rsidR="00317298" w:rsidRPr="00317298" w:rsidRDefault="00317298" w:rsidP="00317298">
      <w:pPr>
        <w:pStyle w:val="Ttulo1"/>
        <w:numPr>
          <w:ilvl w:val="0"/>
          <w:numId w:val="26"/>
        </w:numPr>
        <w:shd w:val="clear" w:color="auto" w:fill="FFFFFF"/>
        <w:spacing w:before="0" w:beforeAutospacing="0"/>
        <w:rPr>
          <w:rFonts w:asciiTheme="majorHAnsi" w:hAnsiTheme="majorHAnsi"/>
          <w:color w:val="000000"/>
          <w:sz w:val="24"/>
          <w:szCs w:val="24"/>
        </w:rPr>
      </w:pPr>
      <w:r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Papel de los archivos fotográficos de Derechos Humanos en la memoria colectiva</w:t>
      </w:r>
    </w:p>
    <w:p w:rsidR="00317298" w:rsidRPr="00317298" w:rsidRDefault="00E854F0" w:rsidP="00317298">
      <w:pPr>
        <w:shd w:val="clear" w:color="auto" w:fill="FFFFFF"/>
        <w:rPr>
          <w:rFonts w:asciiTheme="majorHAnsi" w:hAnsiTheme="majorHAnsi"/>
          <w:color w:val="313131"/>
          <w:sz w:val="24"/>
          <w:szCs w:val="24"/>
        </w:rPr>
      </w:pPr>
      <w:hyperlink r:id="rId6" w:history="1"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Sonia Natalia Cogollo-Ospina</w:t>
        </w:r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hyperlink r:id="rId7" w:history="1">
        <w:r w:rsidR="00317298" w:rsidRPr="00317298">
          <w:rPr>
            <w:rFonts w:asciiTheme="majorHAnsi" w:hAnsiTheme="majorHAnsi"/>
            <w:noProof/>
            <w:color w:val="666666"/>
            <w:sz w:val="24"/>
            <w:szCs w:val="24"/>
            <w:lang w:eastAsia="es-MX"/>
          </w:rPr>
          <w:drawing>
            <wp:inline distT="0" distB="0" distL="0" distR="0" wp14:anchorId="17047AC6" wp14:editId="21E6B90D">
              <wp:extent cx="150495" cy="118110"/>
              <wp:effectExtent l="0" t="0" r="1905" b="0"/>
              <wp:docPr id="4" name="Imagen 4" descr="redalyc_logo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edalyc_logo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17298" w:rsidRPr="00317298">
          <w:rPr>
            <w:rStyle w:val="apple-converted-space"/>
            <w:rFonts w:asciiTheme="majorHAnsi" w:hAnsiTheme="majorHAnsi"/>
            <w:color w:val="666666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9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Luis Carlos Toro Tamayo</w:t>
        </w:r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hyperlink r:id="rId10" w:history="1">
        <w:r w:rsidR="00317298" w:rsidRPr="00317298">
          <w:rPr>
            <w:rFonts w:asciiTheme="majorHAnsi" w:hAnsiTheme="majorHAnsi"/>
            <w:noProof/>
            <w:color w:val="666666"/>
            <w:sz w:val="24"/>
            <w:szCs w:val="24"/>
            <w:lang w:eastAsia="es-MX"/>
          </w:rPr>
          <w:drawing>
            <wp:inline distT="0" distB="0" distL="0" distR="0" wp14:anchorId="2B55F2C4" wp14:editId="1B4F0C87">
              <wp:extent cx="150495" cy="118110"/>
              <wp:effectExtent l="0" t="0" r="1905" b="0"/>
              <wp:docPr id="3" name="Imagen 3" descr="redalyc_logo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edalyc_logo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17298" w:rsidRPr="00317298">
          <w:rPr>
            <w:rStyle w:val="apple-converted-space"/>
            <w:rFonts w:asciiTheme="majorHAnsi" w:hAnsiTheme="majorHAnsi"/>
            <w:color w:val="666666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r w:rsidR="00317298" w:rsidRPr="00317298">
        <w:rPr>
          <w:rFonts w:asciiTheme="majorHAnsi" w:hAnsiTheme="majorHAnsi"/>
          <w:color w:val="313131"/>
          <w:sz w:val="24"/>
          <w:szCs w:val="24"/>
        </w:rPr>
        <w:br/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Revista Interamericana de Bibliotecología</w:t>
      </w:r>
      <w:r w:rsidR="00317298" w:rsidRPr="00317298">
        <w:rPr>
          <w:rStyle w:val="apple-converted-space"/>
          <w:rFonts w:asciiTheme="majorHAnsi" w:hAnsiTheme="majorHAnsi"/>
          <w:color w:val="FFFFFF"/>
          <w:sz w:val="24"/>
          <w:szCs w:val="24"/>
        </w:rPr>
        <w:t> </w:t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2016, 39</w:t>
      </w:r>
      <w:r w:rsidR="00317298" w:rsidRPr="00317298">
        <w:rPr>
          <w:rStyle w:val="apple-converted-space"/>
          <w:rFonts w:asciiTheme="majorHAnsi" w:hAnsiTheme="majorHAnsi"/>
          <w:color w:val="FFFFFF"/>
          <w:sz w:val="24"/>
          <w:szCs w:val="24"/>
        </w:rPr>
        <w:t> </w:t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(1)</w:t>
      </w:r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</w:p>
    <w:p w:rsidR="00317298" w:rsidRPr="00317298" w:rsidRDefault="00E854F0" w:rsidP="00317298">
      <w:pPr>
        <w:pStyle w:val="Prrafodelista"/>
        <w:rPr>
          <w:rStyle w:val="Hipervnculo"/>
          <w:rFonts w:asciiTheme="majorHAnsi" w:hAnsiTheme="majorHAnsi"/>
          <w:b/>
          <w:sz w:val="24"/>
          <w:szCs w:val="24"/>
        </w:rPr>
      </w:pPr>
      <w:hyperlink r:id="rId11" w:history="1">
        <w:r w:rsidR="00317298" w:rsidRPr="00317298">
          <w:rPr>
            <w:rStyle w:val="Hipervnculo"/>
            <w:rFonts w:asciiTheme="majorHAnsi" w:hAnsiTheme="majorHAnsi"/>
            <w:b/>
            <w:sz w:val="24"/>
            <w:szCs w:val="24"/>
          </w:rPr>
          <w:t>http://www.redalyc.org/articulo.oa?id=179043373008</w:t>
        </w:r>
      </w:hyperlink>
    </w:p>
    <w:p w:rsidR="00317298" w:rsidRPr="00317298" w:rsidRDefault="00317298" w:rsidP="00317298">
      <w:pPr>
        <w:pStyle w:val="Prrafodelista"/>
        <w:rPr>
          <w:rStyle w:val="Hipervnculo"/>
          <w:rFonts w:asciiTheme="majorHAnsi" w:hAnsiTheme="majorHAnsi"/>
          <w:b/>
          <w:sz w:val="24"/>
          <w:szCs w:val="24"/>
        </w:rPr>
      </w:pPr>
    </w:p>
    <w:p w:rsidR="00317298" w:rsidRPr="00317298" w:rsidRDefault="00317298" w:rsidP="00317298">
      <w:pPr>
        <w:pStyle w:val="Prrafodelista"/>
        <w:rPr>
          <w:rStyle w:val="Hipervnculo"/>
          <w:rFonts w:asciiTheme="majorHAnsi" w:hAnsiTheme="majorHAnsi"/>
          <w:b/>
          <w:sz w:val="24"/>
          <w:szCs w:val="24"/>
        </w:rPr>
      </w:pPr>
    </w:p>
    <w:p w:rsidR="00317298" w:rsidRPr="00317298" w:rsidRDefault="00317298" w:rsidP="00317298">
      <w:pPr>
        <w:pStyle w:val="Prrafodelista"/>
        <w:rPr>
          <w:rStyle w:val="Hipervnculo"/>
          <w:rFonts w:asciiTheme="majorHAnsi" w:hAnsiTheme="majorHAnsi"/>
          <w:b/>
          <w:sz w:val="24"/>
          <w:szCs w:val="24"/>
        </w:rPr>
      </w:pPr>
    </w:p>
    <w:p w:rsidR="00317298" w:rsidRPr="00317298" w:rsidRDefault="00317298" w:rsidP="00317298">
      <w:pPr>
        <w:pStyle w:val="Prrafodelista"/>
        <w:rPr>
          <w:rStyle w:val="Hipervnculo"/>
          <w:rFonts w:asciiTheme="majorHAnsi" w:hAnsiTheme="majorHAnsi"/>
          <w:b/>
          <w:sz w:val="24"/>
          <w:szCs w:val="24"/>
        </w:rPr>
      </w:pPr>
    </w:p>
    <w:p w:rsidR="00317298" w:rsidRPr="00E854F0" w:rsidRDefault="00317298" w:rsidP="00317298">
      <w:pPr>
        <w:pStyle w:val="Ttulo1"/>
        <w:numPr>
          <w:ilvl w:val="0"/>
          <w:numId w:val="26"/>
        </w:numPr>
        <w:shd w:val="clear" w:color="auto" w:fill="FFFFFF"/>
        <w:spacing w:before="0" w:beforeAutospacing="0" w:after="150" w:afterAutospacing="0" w:line="375" w:lineRule="atLeast"/>
        <w:rPr>
          <w:rFonts w:asciiTheme="majorHAnsi" w:hAnsiTheme="majorHAnsi"/>
          <w:bCs w:val="0"/>
          <w:color w:val="333333"/>
          <w:sz w:val="24"/>
          <w:szCs w:val="24"/>
          <w:lang w:val="en-US"/>
        </w:rPr>
      </w:pPr>
      <w:r w:rsidRPr="00E854F0">
        <w:rPr>
          <w:rFonts w:asciiTheme="majorHAnsi" w:hAnsiTheme="majorHAnsi"/>
          <w:bCs w:val="0"/>
          <w:color w:val="333333"/>
          <w:sz w:val="24"/>
          <w:szCs w:val="24"/>
          <w:lang w:val="en-US"/>
        </w:rPr>
        <w:t xml:space="preserve">Hi-Tech Library Project in UK Spawns Book Promoting ‘New Ways </w:t>
      </w:r>
      <w:proofErr w:type="gramStart"/>
      <w:r w:rsidRPr="00E854F0">
        <w:rPr>
          <w:rFonts w:asciiTheme="majorHAnsi" w:hAnsiTheme="majorHAnsi"/>
          <w:bCs w:val="0"/>
          <w:color w:val="333333"/>
          <w:sz w:val="24"/>
          <w:szCs w:val="24"/>
          <w:lang w:val="en-US"/>
        </w:rPr>
        <w:t>To</w:t>
      </w:r>
      <w:proofErr w:type="gramEnd"/>
      <w:r w:rsidRPr="00E854F0">
        <w:rPr>
          <w:rFonts w:asciiTheme="majorHAnsi" w:hAnsiTheme="majorHAnsi"/>
          <w:bCs w:val="0"/>
          <w:color w:val="333333"/>
          <w:sz w:val="24"/>
          <w:szCs w:val="24"/>
          <w:lang w:val="en-US"/>
        </w:rPr>
        <w:t xml:space="preserve"> Work With Readers’</w:t>
      </w:r>
    </w:p>
    <w:p w:rsidR="00317298" w:rsidRPr="00317298" w:rsidRDefault="00317298" w:rsidP="00317298">
      <w:pPr>
        <w:shd w:val="clear" w:color="auto" w:fill="FFFFFF"/>
        <w:rPr>
          <w:rFonts w:asciiTheme="majorHAnsi" w:hAnsiTheme="majorHAnsi" w:cs="Arial"/>
          <w:color w:val="333333"/>
          <w:sz w:val="24"/>
          <w:szCs w:val="24"/>
          <w:lang w:val="en-US"/>
        </w:rPr>
      </w:pPr>
      <w:r w:rsidRPr="00317298">
        <w:rPr>
          <w:rFonts w:asciiTheme="majorHAnsi" w:hAnsiTheme="majorHAnsi" w:cs="Arial"/>
          <w:color w:val="333333"/>
          <w:sz w:val="24"/>
          <w:szCs w:val="24"/>
          <w:lang w:val="en-US"/>
        </w:rPr>
        <w:t>Filed by</w:t>
      </w:r>
      <w:r w:rsidRPr="00317298">
        <w:rPr>
          <w:rStyle w:val="apple-converted-space"/>
          <w:rFonts w:asciiTheme="majorHAnsi" w:hAnsiTheme="majorHAnsi" w:cs="Arial"/>
          <w:color w:val="333333"/>
          <w:sz w:val="24"/>
          <w:szCs w:val="24"/>
          <w:lang w:val="en-US"/>
        </w:rPr>
        <w:t> </w:t>
      </w:r>
      <w:hyperlink r:id="rId12" w:tooltip="Gary Price" w:history="1">
        <w:r w:rsidRPr="00317298">
          <w:rPr>
            <w:rStyle w:val="Hipervnculo"/>
            <w:rFonts w:asciiTheme="majorHAnsi" w:hAnsiTheme="majorHAnsi" w:cs="Arial"/>
            <w:color w:val="006699"/>
            <w:sz w:val="24"/>
            <w:szCs w:val="24"/>
            <w:lang w:val="en-US"/>
          </w:rPr>
          <w:t>Gary Price</w:t>
        </w:r>
      </w:hyperlink>
      <w:r w:rsidRPr="00317298">
        <w:rPr>
          <w:rStyle w:val="apple-converted-space"/>
          <w:rFonts w:asciiTheme="majorHAnsi" w:hAnsiTheme="majorHAnsi" w:cs="Arial"/>
          <w:color w:val="333333"/>
          <w:sz w:val="24"/>
          <w:szCs w:val="24"/>
          <w:lang w:val="en-US"/>
        </w:rPr>
        <w:t> </w:t>
      </w:r>
    </w:p>
    <w:p w:rsidR="00317298" w:rsidRPr="00317298" w:rsidRDefault="00317298" w:rsidP="0031729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>From</w:t>
      </w:r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hyperlink r:id="rId13" w:history="1">
        <w:r w:rsidRPr="00317298">
          <w:rPr>
            <w:rStyle w:val="Hipervnculo"/>
            <w:rFonts w:asciiTheme="majorHAnsi" w:hAnsiTheme="majorHAnsi" w:cs="Arial"/>
            <w:color w:val="006699"/>
            <w:lang w:val="en-US"/>
          </w:rPr>
          <w:t>The Guardian:</w:t>
        </w:r>
      </w:hyperlink>
    </w:p>
    <w:p w:rsidR="00317298" w:rsidRPr="00317298" w:rsidRDefault="00317298" w:rsidP="00317298">
      <w:pPr>
        <w:pStyle w:val="NormalWeb"/>
        <w:shd w:val="clear" w:color="auto" w:fill="F4F4F4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 xml:space="preserve">A project to reimagine libraries involving zombies, young people, a group of tech-savvy artists and a nine-hour interactive broadcast beamed around the world, has sparked a book that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organisers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hope will inspire library authorities.</w:t>
      </w:r>
    </w:p>
    <w:p w:rsidR="00317298" w:rsidRPr="00317298" w:rsidRDefault="00317298" w:rsidP="00317298">
      <w:pPr>
        <w:pStyle w:val="NormalWeb"/>
        <w:shd w:val="clear" w:color="auto" w:fill="F4F4F4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 xml:space="preserve">The book, A Place Free of Judgement, is a collaboration between the performance art group Blast Theory and the writer Tony White, who put together a series of events under the same title in local libraries in Worcestershire and Staffordshire last year. Groups of young people </w:t>
      </w:r>
      <w:proofErr w:type="gramStart"/>
      <w:r w:rsidRPr="00317298">
        <w:rPr>
          <w:rFonts w:asciiTheme="majorHAnsi" w:hAnsiTheme="majorHAnsi" w:cs="Arial"/>
          <w:color w:val="333333"/>
          <w:lang w:val="en-US"/>
        </w:rPr>
        <w:t>were trained</w:t>
      </w:r>
      <w:proofErr w:type="gramEnd"/>
      <w:r w:rsidRPr="00317298">
        <w:rPr>
          <w:rFonts w:asciiTheme="majorHAnsi" w:hAnsiTheme="majorHAnsi" w:cs="Arial"/>
          <w:color w:val="333333"/>
          <w:lang w:val="en-US"/>
        </w:rPr>
        <w:t xml:space="preserve"> over six months in presentational, audiovisual and writing skills before taking control of their local library for a broadcast to a worldwide audience via an interactive live stream.</w:t>
      </w:r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  <w:lang w:val="en-US"/>
        </w:rPr>
      </w:pPr>
    </w:p>
    <w:p w:rsidR="00317298" w:rsidRPr="00317298" w:rsidRDefault="00E854F0" w:rsidP="00317298">
      <w:pPr>
        <w:pStyle w:val="Prrafodelista"/>
        <w:rPr>
          <w:rFonts w:asciiTheme="majorHAnsi" w:hAnsiTheme="majorHAnsi"/>
          <w:b/>
          <w:sz w:val="24"/>
          <w:szCs w:val="24"/>
          <w:lang w:val="en-US"/>
        </w:rPr>
      </w:pPr>
      <w:hyperlink r:id="rId14" w:history="1">
        <w:r w:rsidR="00317298" w:rsidRPr="00317298">
          <w:rPr>
            <w:rStyle w:val="Hipervnculo"/>
            <w:rFonts w:asciiTheme="majorHAnsi" w:hAnsiTheme="majorHAnsi"/>
            <w:b/>
            <w:sz w:val="24"/>
            <w:szCs w:val="24"/>
            <w:lang w:val="en-US"/>
          </w:rPr>
          <w:t>http://www.infodocket.com/2017/02/13/hi-tech-library-project-in-uk-spawns-book-promoting-new-ways-to-work-with-readers/</w:t>
        </w:r>
      </w:hyperlink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  <w:lang w:val="en-US"/>
        </w:rPr>
      </w:pPr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  <w:lang w:val="en-US"/>
        </w:rPr>
      </w:pPr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  <w:lang w:val="en-US"/>
        </w:rPr>
      </w:pPr>
    </w:p>
    <w:p w:rsidR="00317298" w:rsidRPr="00317298" w:rsidRDefault="00317298" w:rsidP="00317298">
      <w:pPr>
        <w:pStyle w:val="Ttulo1"/>
        <w:numPr>
          <w:ilvl w:val="0"/>
          <w:numId w:val="26"/>
        </w:numPr>
        <w:shd w:val="clear" w:color="auto" w:fill="FFFFFF"/>
        <w:spacing w:before="0" w:beforeAutospacing="0"/>
        <w:rPr>
          <w:rFonts w:asciiTheme="majorHAnsi" w:hAnsiTheme="majorHAnsi"/>
          <w:color w:val="000000"/>
          <w:sz w:val="24"/>
          <w:szCs w:val="24"/>
        </w:rPr>
      </w:pPr>
      <w:r w:rsidRPr="0000156F">
        <w:rPr>
          <w:rFonts w:asciiTheme="majorHAnsi" w:hAnsiTheme="majorHAnsi"/>
          <w:b w:val="0"/>
          <w:sz w:val="24"/>
          <w:szCs w:val="24"/>
          <w:lang w:val="en-US"/>
        </w:rPr>
        <w:t xml:space="preserve"> </w:t>
      </w:r>
      <w:r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Los usos de la red social Facebook por parte de bibliotecas universitarias argentinas. Reflexiones en torno a las dinámicas comunicativas en la Web 2.0</w:t>
      </w:r>
    </w:p>
    <w:p w:rsidR="00317298" w:rsidRPr="00317298" w:rsidRDefault="00E854F0" w:rsidP="00317298">
      <w:pPr>
        <w:shd w:val="clear" w:color="auto" w:fill="FFFFFF"/>
        <w:rPr>
          <w:rFonts w:asciiTheme="majorHAnsi" w:hAnsiTheme="majorHAnsi"/>
          <w:color w:val="313131"/>
          <w:sz w:val="24"/>
          <w:szCs w:val="24"/>
        </w:rPr>
      </w:pPr>
      <w:hyperlink r:id="rId15" w:history="1"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Claudia Nora </w:t>
        </w:r>
        <w:proofErr w:type="spellStart"/>
        <w:proofErr w:type="gram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Laudano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proofErr w:type="gramEnd"/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16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María Cecilia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Corda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17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Javier A. Planas</w:t>
        </w:r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18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María Inés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Kessler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r w:rsidR="00317298" w:rsidRPr="00317298">
        <w:rPr>
          <w:rFonts w:asciiTheme="majorHAnsi" w:hAnsiTheme="majorHAnsi"/>
          <w:color w:val="313131"/>
          <w:sz w:val="24"/>
          <w:szCs w:val="24"/>
        </w:rPr>
        <w:br/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Revista Interamericana de Bibliotecología</w:t>
      </w:r>
      <w:r w:rsidR="00317298" w:rsidRPr="00317298">
        <w:rPr>
          <w:rStyle w:val="apple-converted-space"/>
          <w:rFonts w:asciiTheme="majorHAnsi" w:hAnsiTheme="majorHAnsi"/>
          <w:color w:val="FFFFFF"/>
          <w:sz w:val="24"/>
          <w:szCs w:val="24"/>
        </w:rPr>
        <w:t> </w:t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2016, 39</w:t>
      </w:r>
      <w:r w:rsidR="00317298" w:rsidRPr="00317298">
        <w:rPr>
          <w:rStyle w:val="apple-converted-space"/>
          <w:rFonts w:asciiTheme="majorHAnsi" w:hAnsiTheme="majorHAnsi"/>
          <w:color w:val="FFFFFF"/>
          <w:sz w:val="24"/>
          <w:szCs w:val="24"/>
        </w:rPr>
        <w:t> </w:t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(1)</w:t>
      </w:r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</w:p>
    <w:p w:rsidR="00317298" w:rsidRPr="00317298" w:rsidRDefault="00E854F0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  <w:hyperlink r:id="rId19" w:history="1">
        <w:r w:rsidR="00317298" w:rsidRPr="00317298">
          <w:rPr>
            <w:rStyle w:val="Hipervnculo"/>
            <w:rFonts w:asciiTheme="majorHAnsi" w:hAnsiTheme="majorHAnsi"/>
            <w:b/>
            <w:sz w:val="24"/>
            <w:szCs w:val="24"/>
          </w:rPr>
          <w:t>http://www.redalyc.org/articulo.oa?id=179043373004</w:t>
        </w:r>
      </w:hyperlink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</w:p>
    <w:p w:rsidR="00317298" w:rsidRPr="00317298" w:rsidRDefault="00317298" w:rsidP="00317298">
      <w:pP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es-MX"/>
        </w:rPr>
      </w:pPr>
    </w:p>
    <w:p w:rsidR="00317298" w:rsidRPr="00317298" w:rsidRDefault="00317298" w:rsidP="00317298">
      <w:pPr>
        <w:rPr>
          <w:rFonts w:asciiTheme="majorHAnsi" w:hAnsiTheme="majorHAnsi"/>
          <w:b/>
          <w:sz w:val="24"/>
          <w:szCs w:val="24"/>
        </w:rPr>
      </w:pPr>
      <w:r w:rsidRPr="00317298"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es-MX"/>
        </w:rPr>
        <w:t>4.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17298" w:rsidRPr="00317298" w:rsidTr="00CA460C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hideMark/>
          </w:tcPr>
          <w:p w:rsidR="00317298" w:rsidRPr="00317298" w:rsidRDefault="00317298" w:rsidP="00CA460C">
            <w:pPr>
              <w:spacing w:line="315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</w:pPr>
            <w:r w:rsidRPr="00317298">
              <w:rPr>
                <w:rFonts w:asciiTheme="majorHAnsi" w:eastAsia="Times New Roman" w:hAnsiTheme="majorHAnsi" w:cs="Times New Roman"/>
                <w:noProof/>
                <w:color w:val="2880BB"/>
                <w:sz w:val="24"/>
                <w:szCs w:val="24"/>
                <w:lang w:eastAsia="es-MX"/>
              </w:rPr>
              <w:drawing>
                <wp:inline distT="0" distB="0" distL="0" distR="0" wp14:anchorId="42A06588" wp14:editId="1E63E35E">
                  <wp:extent cx="5712460" cy="1904365"/>
                  <wp:effectExtent l="0" t="0" r="2540" b="635"/>
                  <wp:docPr id="11" name="Imagen 11" descr="Community-Centered Libraries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unity-Centered Libraries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246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298" w:rsidRPr="00317298" w:rsidTr="00CA46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7298" w:rsidRPr="00317298" w:rsidRDefault="00E854F0" w:rsidP="00CA460C">
            <w:pPr>
              <w:spacing w:after="240" w:line="273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s-MX"/>
              </w:rPr>
            </w:pPr>
            <w:hyperlink r:id="rId22" w:tgtFrame="_blank" w:history="1">
              <w:r w:rsidR="00317298" w:rsidRPr="00317298">
                <w:rPr>
                  <w:rFonts w:asciiTheme="majorHAnsi" w:eastAsia="Times New Roman" w:hAnsiTheme="majorHAnsi" w:cs="Helvetica"/>
                  <w:b/>
                  <w:bCs/>
                  <w:color w:val="2880BB"/>
                  <w:sz w:val="24"/>
                  <w:szCs w:val="24"/>
                  <w:u w:val="single"/>
                  <w:lang w:val="en-US" w:eastAsia="es-MX"/>
                </w:rPr>
                <w:t>Registration now open for </w:t>
              </w:r>
              <w:r w:rsidR="00317298" w:rsidRPr="00317298">
                <w:rPr>
                  <w:rFonts w:asciiTheme="majorHAnsi" w:eastAsia="Times New Roman" w:hAnsiTheme="majorHAnsi" w:cs="Helvetica"/>
                  <w:b/>
                  <w:bCs/>
                  <w:color w:val="2880BB"/>
                  <w:sz w:val="24"/>
                  <w:szCs w:val="24"/>
                  <w:u w:val="single"/>
                  <w:lang w:val="en-US" w:eastAsia="es-MX"/>
                </w:rPr>
                <w:br/>
                <w:t>The 5 Essentials For Creating Community-Centered Libraries</w:t>
              </w:r>
            </w:hyperlink>
            <w:r w:rsidR="00317298"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 </w:t>
            </w:r>
          </w:p>
          <w:p w:rsidR="00317298" w:rsidRPr="00317298" w:rsidRDefault="00317298" w:rsidP="00CA460C">
            <w:pPr>
              <w:spacing w:after="240" w:line="27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s-MX"/>
              </w:rPr>
            </w:pPr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 xml:space="preserve">We are excited to announce that David </w:t>
            </w:r>
            <w:proofErr w:type="spellStart"/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Bendekovic</w:t>
            </w:r>
            <w:proofErr w:type="spellEnd"/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, President of The B. A. David Company and Program Developer and Lead Instructor at the Pennsylvania Library Association Academy For Leadership Studies will now be leading this intensive 4-</w:t>
            </w:r>
            <w:proofErr w:type="spellStart"/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week</w:t>
            </w:r>
            <w:hyperlink r:id="rId23" w:tgtFrame="_blank" w:history="1">
              <w:r w:rsidRPr="00317298">
                <w:rPr>
                  <w:rFonts w:asciiTheme="majorHAnsi" w:eastAsia="Times New Roman" w:hAnsiTheme="majorHAnsi" w:cs="Helvetica"/>
                  <w:b/>
                  <w:bCs/>
                  <w:color w:val="2880BB"/>
                  <w:sz w:val="24"/>
                  <w:szCs w:val="24"/>
                  <w:u w:val="single"/>
                  <w:lang w:val="en-US" w:eastAsia="es-MX"/>
                </w:rPr>
                <w:t>online</w:t>
              </w:r>
              <w:proofErr w:type="spellEnd"/>
              <w:r w:rsidRPr="00317298">
                <w:rPr>
                  <w:rFonts w:asciiTheme="majorHAnsi" w:eastAsia="Times New Roman" w:hAnsiTheme="majorHAnsi" w:cs="Helvetica"/>
                  <w:b/>
                  <w:bCs/>
                  <w:color w:val="2880BB"/>
                  <w:sz w:val="24"/>
                  <w:szCs w:val="24"/>
                  <w:u w:val="single"/>
                  <w:lang w:val="en-US" w:eastAsia="es-MX"/>
                </w:rPr>
                <w:t xml:space="preserve"> course</w:t>
              </w:r>
            </w:hyperlink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 for building stronger libraries and better, engaged communities.</w:t>
            </w:r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br/>
            </w:r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br/>
            </w:r>
            <w:hyperlink r:id="rId24" w:tgtFrame="_blank" w:history="1">
              <w:r w:rsidRPr="00317298">
                <w:rPr>
                  <w:rFonts w:asciiTheme="majorHAnsi" w:eastAsia="Times New Roman" w:hAnsiTheme="majorHAnsi" w:cs="Helvetica"/>
                  <w:b/>
                  <w:bCs/>
                  <w:color w:val="2880BB"/>
                  <w:sz w:val="24"/>
                  <w:szCs w:val="24"/>
                  <w:u w:val="single"/>
                  <w:lang w:val="en-US" w:eastAsia="es-MX"/>
                </w:rPr>
                <w:t>Join</w:t>
              </w:r>
            </w:hyperlink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 peers and leading library directors doing innovative work to learn why and how librarians are taking advantage of powerful community engagement tools.</w:t>
            </w:r>
          </w:p>
          <w:p w:rsidR="00317298" w:rsidRPr="00317298" w:rsidRDefault="00E854F0" w:rsidP="00CA460C">
            <w:pPr>
              <w:spacing w:line="273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s-MX"/>
              </w:rPr>
            </w:pPr>
            <w:hyperlink r:id="rId25" w:tgtFrame="_blank" w:history="1">
              <w:r w:rsidR="00317298" w:rsidRPr="00317298">
                <w:rPr>
                  <w:rFonts w:asciiTheme="majorHAnsi" w:eastAsia="Times New Roman" w:hAnsiTheme="majorHAnsi" w:cs="Times New Roman"/>
                  <w:b/>
                  <w:bCs/>
                  <w:color w:val="2880BB"/>
                  <w:sz w:val="24"/>
                  <w:szCs w:val="24"/>
                  <w:u w:val="single"/>
                  <w:lang w:val="en-US" w:eastAsia="es-MX"/>
                </w:rPr>
                <w:t>Download the Course Agenda</w:t>
              </w:r>
            </w:hyperlink>
          </w:p>
          <w:p w:rsidR="00317298" w:rsidRPr="00317298" w:rsidRDefault="00317298" w:rsidP="00CA460C">
            <w:pPr>
              <w:spacing w:after="240" w:line="27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s-MX"/>
              </w:rPr>
            </w:pPr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br/>
              <w:t xml:space="preserve">Over four weeks, you will have direct access to live speakers via webcasts and </w:t>
            </w:r>
            <w:proofErr w:type="gramStart"/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>be challenged</w:t>
            </w:r>
            <w:proofErr w:type="gramEnd"/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t xml:space="preserve"> to complete assignments and field research that will help you discover and contribute to your community through outreach, relationship-building, and meaningful programming.</w:t>
            </w:r>
            <w:r w:rsidRPr="00317298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es-MX"/>
              </w:rPr>
              <w:br/>
            </w:r>
          </w:p>
          <w:p w:rsidR="00317298" w:rsidRPr="00317298" w:rsidRDefault="00317298" w:rsidP="00CA460C">
            <w:pPr>
              <w:spacing w:line="273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MX"/>
              </w:rPr>
            </w:pPr>
            <w:r w:rsidRPr="00317298">
              <w:rPr>
                <w:rFonts w:asciiTheme="majorHAnsi" w:eastAsia="Times New Roman" w:hAnsiTheme="majorHAnsi" w:cs="Times New Roman"/>
                <w:noProof/>
                <w:color w:val="2880BB"/>
                <w:sz w:val="24"/>
                <w:szCs w:val="24"/>
                <w:lang w:eastAsia="es-MX"/>
              </w:rPr>
              <w:drawing>
                <wp:inline distT="0" distB="0" distL="0" distR="0" wp14:anchorId="79165DEB" wp14:editId="6A1DF93A">
                  <wp:extent cx="3195320" cy="462280"/>
                  <wp:effectExtent l="0" t="0" r="5080" b="0"/>
                  <wp:docPr id="10" name="Imagen 10" descr="LEARN MORE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RN MORE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298" w:rsidRPr="00E854F0" w:rsidRDefault="00317298" w:rsidP="00E854F0">
      <w:pPr>
        <w:pStyle w:val="Ttulo1"/>
        <w:numPr>
          <w:ilvl w:val="0"/>
          <w:numId w:val="28"/>
        </w:numPr>
        <w:shd w:val="clear" w:color="auto" w:fill="FFFFFF"/>
        <w:spacing w:before="0" w:beforeAutospacing="0" w:after="150" w:afterAutospacing="0" w:line="375" w:lineRule="atLeast"/>
        <w:rPr>
          <w:rFonts w:asciiTheme="majorHAnsi" w:hAnsiTheme="majorHAnsi"/>
          <w:bCs w:val="0"/>
          <w:color w:val="333333"/>
          <w:sz w:val="24"/>
          <w:szCs w:val="24"/>
          <w:lang w:val="en-US"/>
        </w:rPr>
      </w:pPr>
      <w:r w:rsidRPr="00E854F0">
        <w:rPr>
          <w:rFonts w:asciiTheme="majorHAnsi" w:hAnsiTheme="majorHAnsi"/>
          <w:bCs w:val="0"/>
          <w:color w:val="333333"/>
          <w:sz w:val="24"/>
          <w:szCs w:val="24"/>
          <w:lang w:val="en-US"/>
        </w:rPr>
        <w:lastRenderedPageBreak/>
        <w:t>Just Announced: “</w:t>
      </w:r>
      <w:proofErr w:type="spellStart"/>
      <w:r w:rsidRPr="00E854F0">
        <w:rPr>
          <w:rFonts w:asciiTheme="majorHAnsi" w:hAnsiTheme="majorHAnsi"/>
          <w:bCs w:val="0"/>
          <w:color w:val="333333"/>
          <w:sz w:val="24"/>
          <w:szCs w:val="24"/>
          <w:lang w:val="en-US"/>
        </w:rPr>
        <w:t>Ambra</w:t>
      </w:r>
      <w:proofErr w:type="spellEnd"/>
      <w:r w:rsidRPr="00E854F0">
        <w:rPr>
          <w:rFonts w:asciiTheme="majorHAnsi" w:hAnsiTheme="majorHAnsi"/>
          <w:bCs w:val="0"/>
          <w:color w:val="333333"/>
          <w:sz w:val="24"/>
          <w:szCs w:val="24"/>
          <w:lang w:val="en-US"/>
        </w:rPr>
        <w:t>, the PLOS Journal Publishing Platform, is Open Again”</w:t>
      </w:r>
    </w:p>
    <w:p w:rsidR="00317298" w:rsidRPr="00317298" w:rsidRDefault="00317298" w:rsidP="00317298">
      <w:pPr>
        <w:shd w:val="clear" w:color="auto" w:fill="FFFFFF"/>
        <w:rPr>
          <w:rFonts w:asciiTheme="majorHAnsi" w:hAnsiTheme="majorHAnsi" w:cs="Arial"/>
          <w:color w:val="333333"/>
          <w:sz w:val="24"/>
          <w:szCs w:val="24"/>
          <w:lang w:val="en-US"/>
        </w:rPr>
      </w:pPr>
      <w:r w:rsidRPr="00317298">
        <w:rPr>
          <w:rFonts w:asciiTheme="majorHAnsi" w:hAnsiTheme="majorHAnsi" w:cs="Arial"/>
          <w:color w:val="333333"/>
          <w:sz w:val="24"/>
          <w:szCs w:val="24"/>
          <w:lang w:val="en-US"/>
        </w:rPr>
        <w:t>Filed by</w:t>
      </w:r>
      <w:r w:rsidRPr="00317298">
        <w:rPr>
          <w:rStyle w:val="apple-converted-space"/>
          <w:rFonts w:asciiTheme="majorHAnsi" w:hAnsiTheme="majorHAnsi" w:cs="Arial"/>
          <w:color w:val="333333"/>
          <w:sz w:val="24"/>
          <w:szCs w:val="24"/>
          <w:lang w:val="en-US"/>
        </w:rPr>
        <w:t> </w:t>
      </w:r>
      <w:hyperlink r:id="rId28" w:tooltip="Gary Price" w:history="1">
        <w:r w:rsidRPr="00317298">
          <w:rPr>
            <w:rStyle w:val="Hipervnculo"/>
            <w:rFonts w:asciiTheme="majorHAnsi" w:hAnsiTheme="majorHAnsi" w:cs="Arial"/>
            <w:color w:val="006699"/>
            <w:sz w:val="24"/>
            <w:szCs w:val="24"/>
            <w:lang w:val="en-US"/>
          </w:rPr>
          <w:t>Gary Price</w:t>
        </w:r>
      </w:hyperlink>
      <w:r w:rsidRPr="00317298">
        <w:rPr>
          <w:rStyle w:val="apple-converted-space"/>
          <w:rFonts w:asciiTheme="majorHAnsi" w:hAnsiTheme="majorHAnsi" w:cs="Arial"/>
          <w:color w:val="333333"/>
          <w:sz w:val="24"/>
          <w:szCs w:val="24"/>
          <w:lang w:val="en-US"/>
        </w:rPr>
        <w:t> </w:t>
      </w:r>
      <w:r w:rsidRPr="00317298">
        <w:rPr>
          <w:rFonts w:asciiTheme="majorHAnsi" w:hAnsiTheme="majorHAnsi" w:cs="Arial"/>
          <w:color w:val="333333"/>
          <w:sz w:val="24"/>
          <w:szCs w:val="24"/>
          <w:lang w:val="en-US"/>
        </w:rPr>
        <w:t>on</w:t>
      </w:r>
      <w:r w:rsidRPr="00317298">
        <w:rPr>
          <w:rStyle w:val="apple-converted-space"/>
          <w:rFonts w:asciiTheme="majorHAnsi" w:hAnsiTheme="majorHAnsi" w:cs="Arial"/>
          <w:color w:val="333333"/>
          <w:sz w:val="24"/>
          <w:szCs w:val="24"/>
          <w:lang w:val="en-US"/>
        </w:rPr>
        <w:t> </w:t>
      </w:r>
      <w:r w:rsidRPr="00317298">
        <w:rPr>
          <w:rStyle w:val="Fecha10"/>
          <w:rFonts w:asciiTheme="majorHAnsi" w:hAnsiTheme="majorHAnsi" w:cs="Arial"/>
          <w:color w:val="333333"/>
          <w:sz w:val="24"/>
          <w:szCs w:val="24"/>
          <w:lang w:val="en-US"/>
        </w:rPr>
        <w:t>February 13, 2017</w:t>
      </w:r>
    </w:p>
    <w:p w:rsidR="00317298" w:rsidRPr="00317298" w:rsidRDefault="00317298" w:rsidP="0031729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>From the</w:t>
      </w:r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hyperlink r:id="rId29" w:history="1">
        <w:r w:rsidRPr="00317298">
          <w:rPr>
            <w:rStyle w:val="Hipervnculo"/>
            <w:rFonts w:asciiTheme="majorHAnsi" w:hAnsiTheme="majorHAnsi" w:cs="Arial"/>
            <w:color w:val="006699"/>
            <w:lang w:val="en-US"/>
          </w:rPr>
          <w:t xml:space="preserve">PLOS Tech Blog Post by Patrick </w:t>
        </w:r>
        <w:proofErr w:type="spellStart"/>
        <w:r w:rsidRPr="00317298">
          <w:rPr>
            <w:rStyle w:val="Hipervnculo"/>
            <w:rFonts w:asciiTheme="majorHAnsi" w:hAnsiTheme="majorHAnsi" w:cs="Arial"/>
            <w:color w:val="006699"/>
            <w:lang w:val="en-US"/>
          </w:rPr>
          <w:t>Polischuk</w:t>
        </w:r>
        <w:proofErr w:type="spellEnd"/>
        <w:r w:rsidRPr="00317298">
          <w:rPr>
            <w:rStyle w:val="Hipervnculo"/>
            <w:rFonts w:asciiTheme="majorHAnsi" w:hAnsiTheme="majorHAnsi" w:cs="Arial"/>
            <w:color w:val="006699"/>
            <w:lang w:val="en-US"/>
          </w:rPr>
          <w:t>:</w:t>
        </w:r>
      </w:hyperlink>
    </w:p>
    <w:p w:rsidR="00317298" w:rsidRPr="00317298" w:rsidRDefault="00317298" w:rsidP="00317298">
      <w:pPr>
        <w:pStyle w:val="NormalWeb"/>
        <w:shd w:val="clear" w:color="auto" w:fill="F4F4F4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 xml:space="preserve">This </w:t>
      </w:r>
      <w:proofErr w:type="gramStart"/>
      <w:r w:rsidRPr="00317298">
        <w:rPr>
          <w:rFonts w:asciiTheme="majorHAnsi" w:hAnsiTheme="majorHAnsi" w:cs="Arial"/>
          <w:color w:val="333333"/>
          <w:lang w:val="en-US"/>
        </w:rPr>
        <w:t>isn’t</w:t>
      </w:r>
      <w:proofErr w:type="gramEnd"/>
      <w:r w:rsidRPr="00317298">
        <w:rPr>
          <w:rFonts w:asciiTheme="majorHAnsi" w:hAnsiTheme="majorHAnsi" w:cs="Arial"/>
          <w:color w:val="333333"/>
          <w:lang w:val="en-US"/>
        </w:rPr>
        <w:t xml:space="preserve"> the first time</w:t>
      </w:r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proofErr w:type="spellStart"/>
      <w:r w:rsidRPr="00317298">
        <w:rPr>
          <w:rFonts w:asciiTheme="majorHAnsi" w:hAnsiTheme="majorHAnsi" w:cs="Arial"/>
          <w:color w:val="333333"/>
        </w:rPr>
        <w:fldChar w:fldCharType="begin"/>
      </w:r>
      <w:r w:rsidRPr="00317298">
        <w:rPr>
          <w:rFonts w:asciiTheme="majorHAnsi" w:hAnsiTheme="majorHAnsi" w:cs="Arial"/>
          <w:color w:val="333333"/>
          <w:lang w:val="en-US"/>
        </w:rPr>
        <w:instrText xml:space="preserve"> HYPERLINK "https://plos.github.io/ambraproject/" </w:instrText>
      </w:r>
      <w:r w:rsidRPr="00317298">
        <w:rPr>
          <w:rFonts w:asciiTheme="majorHAnsi" w:hAnsiTheme="majorHAnsi" w:cs="Arial"/>
          <w:color w:val="333333"/>
        </w:rPr>
        <w:fldChar w:fldCharType="separate"/>
      </w:r>
      <w:r w:rsidRPr="00317298">
        <w:rPr>
          <w:rStyle w:val="Hipervnculo"/>
          <w:rFonts w:asciiTheme="majorHAnsi" w:hAnsiTheme="majorHAnsi" w:cs="Arial"/>
          <w:color w:val="006699"/>
          <w:lang w:val="en-US"/>
        </w:rPr>
        <w:t>Ambra</w:t>
      </w:r>
      <w:proofErr w:type="spellEnd"/>
      <w:r w:rsidRPr="00317298">
        <w:rPr>
          <w:rFonts w:asciiTheme="majorHAnsi" w:hAnsiTheme="majorHAnsi" w:cs="Arial"/>
          <w:color w:val="333333"/>
        </w:rPr>
        <w:fldChar w:fldCharType="end"/>
      </w:r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r w:rsidRPr="00317298">
        <w:rPr>
          <w:rFonts w:asciiTheme="majorHAnsi" w:hAnsiTheme="majorHAnsi" w:cs="Arial"/>
          <w:color w:val="333333"/>
          <w:lang w:val="en-US"/>
        </w:rPr>
        <w:t>was available to those looking for a journal publishing platform.</w:t>
      </w:r>
    </w:p>
    <w:p w:rsidR="00317298" w:rsidRPr="00317298" w:rsidRDefault="00317298" w:rsidP="00317298">
      <w:pPr>
        <w:pStyle w:val="NormalWeb"/>
        <w:shd w:val="clear" w:color="auto" w:fill="F4F4F4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>Under continuous development since 2009, 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Ambra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was a monolithic Struts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webapp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offered as open source since its beginning. In 2012, PLOS began a project to </w:t>
      </w:r>
      <w:proofErr w:type="gramStart"/>
      <w:r w:rsidRPr="00317298">
        <w:rPr>
          <w:rFonts w:asciiTheme="majorHAnsi" w:hAnsiTheme="majorHAnsi" w:cs="Arial"/>
          <w:color w:val="333333"/>
          <w:lang w:val="en-US"/>
        </w:rPr>
        <w:t>re-architect</w:t>
      </w:r>
      <w:proofErr w:type="gramEnd"/>
      <w:r w:rsidRPr="00317298">
        <w:rPr>
          <w:rFonts w:asciiTheme="majorHAnsi" w:hAnsiTheme="majorHAnsi" w:cs="Arial"/>
          <w:color w:val="333333"/>
          <w:lang w:val="en-US"/>
        </w:rPr>
        <w:t xml:space="preserve">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Ambra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as a service-oriented, multi-component stack.</w:t>
      </w:r>
    </w:p>
    <w:p w:rsidR="00317298" w:rsidRPr="00317298" w:rsidRDefault="00317298" w:rsidP="00317298">
      <w:pPr>
        <w:pStyle w:val="NormalWeb"/>
        <w:shd w:val="clear" w:color="auto" w:fill="F4F4F4"/>
        <w:spacing w:before="0" w:beforeAutospacing="0" w:after="0" w:afterAutospacing="0"/>
        <w:rPr>
          <w:rFonts w:asciiTheme="majorHAnsi" w:hAnsiTheme="majorHAnsi" w:cs="Arial"/>
          <w:color w:val="333333"/>
          <w:lang w:val="en-US"/>
        </w:rPr>
      </w:pPr>
      <w:r w:rsidRPr="00317298">
        <w:rPr>
          <w:rFonts w:asciiTheme="majorHAnsi" w:hAnsiTheme="majorHAnsi" w:cs="Arial"/>
          <w:color w:val="333333"/>
          <w:lang w:val="en-US"/>
        </w:rPr>
        <w:t>PLOS has been actively</w:t>
      </w:r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hyperlink r:id="rId30" w:history="1">
        <w:r w:rsidRPr="00317298">
          <w:rPr>
            <w:rStyle w:val="Hipervnculo"/>
            <w:rFonts w:asciiTheme="majorHAnsi" w:hAnsiTheme="majorHAnsi" w:cs="Arial"/>
            <w:color w:val="006699"/>
            <w:lang w:val="en-US"/>
          </w:rPr>
          <w:t>using, testing, and improving</w:t>
        </w:r>
      </w:hyperlink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r w:rsidRPr="00317298">
        <w:rPr>
          <w:rFonts w:asciiTheme="majorHAnsi" w:hAnsiTheme="majorHAnsi" w:cs="Arial"/>
          <w:color w:val="333333"/>
          <w:lang w:val="en-US"/>
        </w:rPr>
        <w:t xml:space="preserve">these new components in its journal platform since 2013, and in early </w:t>
      </w:r>
      <w:proofErr w:type="gramStart"/>
      <w:r w:rsidRPr="00317298">
        <w:rPr>
          <w:rFonts w:asciiTheme="majorHAnsi" w:hAnsiTheme="majorHAnsi" w:cs="Arial"/>
          <w:color w:val="333333"/>
          <w:lang w:val="en-US"/>
        </w:rPr>
        <w:t>2016</w:t>
      </w:r>
      <w:proofErr w:type="gramEnd"/>
      <w:r w:rsidRPr="00317298">
        <w:rPr>
          <w:rFonts w:asciiTheme="majorHAnsi" w:hAnsiTheme="majorHAnsi" w:cs="Arial"/>
          <w:color w:val="333333"/>
          <w:lang w:val="en-US"/>
        </w:rPr>
        <w:t xml:space="preserve"> we replaced the legacy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Ambra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webapp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in its entirety. Having sorted through some minor license incompatibilities and put together documentation and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quickstart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guides, </w:t>
      </w:r>
      <w:proofErr w:type="gramStart"/>
      <w:r w:rsidRPr="00317298">
        <w:rPr>
          <w:rFonts w:asciiTheme="majorHAnsi" w:hAnsiTheme="majorHAnsi" w:cs="Arial"/>
          <w:color w:val="333333"/>
          <w:lang w:val="en-US"/>
        </w:rPr>
        <w:t>we’re</w:t>
      </w:r>
      <w:proofErr w:type="gramEnd"/>
      <w:r w:rsidRPr="00317298">
        <w:rPr>
          <w:rFonts w:asciiTheme="majorHAnsi" w:hAnsiTheme="majorHAnsi" w:cs="Arial"/>
          <w:color w:val="333333"/>
          <w:lang w:val="en-US"/>
        </w:rPr>
        <w:t xml:space="preserve"> proud to release </w:t>
      </w:r>
      <w:proofErr w:type="spellStart"/>
      <w:r w:rsidRPr="00317298">
        <w:rPr>
          <w:rFonts w:asciiTheme="majorHAnsi" w:hAnsiTheme="majorHAnsi" w:cs="Arial"/>
          <w:color w:val="333333"/>
          <w:lang w:val="en-US"/>
        </w:rPr>
        <w:t>Ambra</w:t>
      </w:r>
      <w:proofErr w:type="spellEnd"/>
      <w:r w:rsidRPr="00317298">
        <w:rPr>
          <w:rFonts w:asciiTheme="majorHAnsi" w:hAnsiTheme="majorHAnsi" w:cs="Arial"/>
          <w:color w:val="333333"/>
          <w:lang w:val="en-US"/>
        </w:rPr>
        <w:t xml:space="preserve"> under the</w:t>
      </w:r>
      <w:r w:rsidRPr="00317298">
        <w:rPr>
          <w:rStyle w:val="apple-converted-space"/>
          <w:rFonts w:asciiTheme="majorHAnsi" w:hAnsiTheme="majorHAnsi" w:cs="Arial"/>
          <w:color w:val="333333"/>
          <w:lang w:val="en-US"/>
        </w:rPr>
        <w:t> </w:t>
      </w:r>
      <w:hyperlink r:id="rId31" w:history="1">
        <w:r w:rsidRPr="00317298">
          <w:rPr>
            <w:rStyle w:val="Hipervnculo"/>
            <w:rFonts w:asciiTheme="majorHAnsi" w:hAnsiTheme="majorHAnsi" w:cs="Arial"/>
            <w:color w:val="006699"/>
            <w:lang w:val="en-US"/>
          </w:rPr>
          <w:t>MIT License</w:t>
        </w:r>
      </w:hyperlink>
      <w:r w:rsidRPr="00317298">
        <w:rPr>
          <w:rFonts w:asciiTheme="majorHAnsi" w:hAnsiTheme="majorHAnsi" w:cs="Arial"/>
          <w:color w:val="333333"/>
          <w:lang w:val="en-US"/>
        </w:rPr>
        <w:t>.</w:t>
      </w:r>
    </w:p>
    <w:p w:rsidR="00317298" w:rsidRPr="00317298" w:rsidRDefault="00317298" w:rsidP="00317298">
      <w:pPr>
        <w:pStyle w:val="Ttulo1"/>
        <w:shd w:val="clear" w:color="auto" w:fill="FFFFFF"/>
        <w:spacing w:before="0" w:beforeAutospacing="0"/>
        <w:rPr>
          <w:rFonts w:asciiTheme="majorHAnsi" w:hAnsiTheme="majorHAnsi"/>
          <w:b w:val="0"/>
          <w:sz w:val="24"/>
          <w:szCs w:val="24"/>
          <w:lang w:val="en-US"/>
        </w:rPr>
      </w:pPr>
    </w:p>
    <w:p w:rsidR="00317298" w:rsidRPr="00317298" w:rsidRDefault="00317298" w:rsidP="00317298">
      <w:pPr>
        <w:pStyle w:val="Ttulo1"/>
        <w:shd w:val="clear" w:color="auto" w:fill="FFFFFF"/>
        <w:spacing w:before="0" w:beforeAutospacing="0"/>
        <w:rPr>
          <w:rFonts w:asciiTheme="majorHAnsi" w:hAnsiTheme="majorHAnsi"/>
          <w:b w:val="0"/>
          <w:sz w:val="24"/>
          <w:szCs w:val="24"/>
          <w:lang w:val="en-US"/>
        </w:rPr>
      </w:pPr>
    </w:p>
    <w:p w:rsidR="00317298" w:rsidRPr="00317298" w:rsidRDefault="00317298" w:rsidP="00317298">
      <w:pPr>
        <w:pStyle w:val="Ttulo1"/>
        <w:shd w:val="clear" w:color="auto" w:fill="FFFFFF"/>
        <w:spacing w:before="0" w:beforeAutospacing="0"/>
        <w:rPr>
          <w:rFonts w:asciiTheme="majorHAnsi" w:hAnsiTheme="majorHAnsi"/>
          <w:b w:val="0"/>
          <w:sz w:val="24"/>
          <w:szCs w:val="24"/>
          <w:lang w:val="en-US"/>
        </w:rPr>
      </w:pPr>
      <w:r w:rsidRPr="00317298">
        <w:rPr>
          <w:rFonts w:asciiTheme="majorHAnsi" w:hAnsiTheme="majorHAnsi"/>
          <w:b w:val="0"/>
          <w:sz w:val="24"/>
          <w:szCs w:val="24"/>
          <w:lang w:val="en-US"/>
        </w:rPr>
        <w:t>http://www.infodocket.com/2017/02/13/just-announced-ambra-the-plos-journal-publishing-platform-is-open-again/</w:t>
      </w:r>
    </w:p>
    <w:p w:rsidR="00317298" w:rsidRPr="00317298" w:rsidRDefault="00317298" w:rsidP="00317298">
      <w:pPr>
        <w:pStyle w:val="Ttulo1"/>
        <w:shd w:val="clear" w:color="auto" w:fill="FFFFFF"/>
        <w:spacing w:before="0" w:beforeAutospacing="0"/>
        <w:rPr>
          <w:rFonts w:asciiTheme="majorHAnsi" w:hAnsiTheme="majorHAnsi"/>
          <w:b w:val="0"/>
          <w:sz w:val="24"/>
          <w:szCs w:val="24"/>
          <w:lang w:val="en-US"/>
        </w:rPr>
      </w:pPr>
    </w:p>
    <w:p w:rsidR="00317298" w:rsidRPr="00317298" w:rsidRDefault="00317298" w:rsidP="00317298">
      <w:pPr>
        <w:pStyle w:val="Ttulo1"/>
        <w:shd w:val="clear" w:color="auto" w:fill="FFFFFF"/>
        <w:spacing w:before="0" w:beforeAutospacing="0"/>
        <w:rPr>
          <w:rFonts w:asciiTheme="majorHAnsi" w:hAnsiTheme="majorHAnsi"/>
          <w:b w:val="0"/>
          <w:sz w:val="24"/>
          <w:szCs w:val="24"/>
          <w:lang w:val="en-US"/>
        </w:rPr>
      </w:pPr>
    </w:p>
    <w:p w:rsidR="00317298" w:rsidRPr="00317298" w:rsidRDefault="00317298" w:rsidP="00E854F0">
      <w:pPr>
        <w:pStyle w:val="Ttulo1"/>
        <w:numPr>
          <w:ilvl w:val="0"/>
          <w:numId w:val="28"/>
        </w:numPr>
        <w:shd w:val="clear" w:color="auto" w:fill="FFFFFF"/>
        <w:spacing w:before="0" w:beforeAutospacing="0"/>
        <w:rPr>
          <w:rFonts w:asciiTheme="majorHAnsi" w:hAnsiTheme="majorHAnsi"/>
          <w:color w:val="000000"/>
          <w:sz w:val="24"/>
          <w:szCs w:val="24"/>
        </w:rPr>
      </w:pPr>
      <w:r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Experiencia exploratoria con Maestros de Apoyo del Plan Ceibal (Uruguay) como insumo para la creación de un Modelo de Alfabetización en Información</w:t>
      </w:r>
    </w:p>
    <w:p w:rsidR="00317298" w:rsidRPr="00317298" w:rsidRDefault="00E854F0" w:rsidP="00317298">
      <w:pPr>
        <w:shd w:val="clear" w:color="auto" w:fill="FFFFFF"/>
        <w:rPr>
          <w:rFonts w:asciiTheme="majorHAnsi" w:hAnsiTheme="majorHAnsi"/>
          <w:color w:val="313131"/>
          <w:sz w:val="24"/>
          <w:szCs w:val="24"/>
        </w:rPr>
      </w:pPr>
      <w:hyperlink r:id="rId32" w:history="1"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Lucía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Baica</w:t>
        </w:r>
        <w:proofErr w:type="spellEnd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Preyones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33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Magela</w:t>
        </w:r>
        <w:proofErr w:type="spellEnd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 Cabrera</w:t>
        </w:r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34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Alicia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Diaz</w:t>
        </w:r>
        <w:proofErr w:type="spellEnd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Costoff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35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Sandra García-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Rivadulla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hyperlink r:id="rId36" w:history="1"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 xml:space="preserve">María Gladys </w:t>
        </w:r>
        <w:proofErr w:type="spellStart"/>
        <w:r w:rsidR="00317298" w:rsidRPr="00317298">
          <w:rPr>
            <w:rStyle w:val="texto-blanco-12"/>
            <w:rFonts w:asciiTheme="majorHAnsi" w:hAnsiTheme="majorHAnsi"/>
            <w:color w:val="FFFFFF"/>
            <w:sz w:val="24"/>
            <w:szCs w:val="24"/>
          </w:rPr>
          <w:t>Ceretta</w:t>
        </w:r>
        <w:proofErr w:type="spellEnd"/>
        <w:r w:rsidR="00317298" w:rsidRPr="00317298">
          <w:rPr>
            <w:rStyle w:val="apple-converted-space"/>
            <w:rFonts w:asciiTheme="majorHAnsi" w:hAnsiTheme="majorHAnsi"/>
            <w:color w:val="FFFFFF"/>
            <w:sz w:val="24"/>
            <w:szCs w:val="24"/>
          </w:rPr>
          <w:t> </w:t>
        </w:r>
      </w:hyperlink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;</w:t>
      </w:r>
      <w:r w:rsidR="00317298" w:rsidRPr="00317298">
        <w:rPr>
          <w:rFonts w:asciiTheme="majorHAnsi" w:hAnsiTheme="majorHAnsi"/>
          <w:color w:val="313131"/>
          <w:sz w:val="24"/>
          <w:szCs w:val="24"/>
        </w:rPr>
        <w:br/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Revista Interamericana de Bibliotecología</w:t>
      </w:r>
      <w:r w:rsidR="00317298" w:rsidRPr="00317298">
        <w:rPr>
          <w:rStyle w:val="apple-converted-space"/>
          <w:rFonts w:asciiTheme="majorHAnsi" w:hAnsiTheme="majorHAnsi"/>
          <w:color w:val="FFFFFF"/>
          <w:sz w:val="24"/>
          <w:szCs w:val="24"/>
        </w:rPr>
        <w:t> </w:t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2016, 39</w:t>
      </w:r>
      <w:r w:rsidR="00317298" w:rsidRPr="00317298">
        <w:rPr>
          <w:rStyle w:val="apple-converted-space"/>
          <w:rFonts w:asciiTheme="majorHAnsi" w:hAnsiTheme="majorHAnsi"/>
          <w:color w:val="FFFFFF"/>
          <w:sz w:val="24"/>
          <w:szCs w:val="24"/>
        </w:rPr>
        <w:t> </w:t>
      </w:r>
      <w:r w:rsidR="00317298" w:rsidRPr="00317298">
        <w:rPr>
          <w:rStyle w:val="texto-blanco-12"/>
          <w:rFonts w:asciiTheme="majorHAnsi" w:hAnsiTheme="majorHAnsi"/>
          <w:color w:val="FFFFFF"/>
          <w:sz w:val="24"/>
          <w:szCs w:val="24"/>
        </w:rPr>
        <w:t>(1)</w:t>
      </w:r>
    </w:p>
    <w:p w:rsidR="00317298" w:rsidRPr="00317298" w:rsidRDefault="00317298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</w:p>
    <w:p w:rsidR="00317298" w:rsidRPr="00317298" w:rsidRDefault="00E854F0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  <w:hyperlink r:id="rId37" w:history="1">
        <w:r w:rsidR="00317298" w:rsidRPr="00317298">
          <w:rPr>
            <w:rStyle w:val="Hipervnculo"/>
            <w:rFonts w:asciiTheme="majorHAnsi" w:hAnsiTheme="majorHAnsi"/>
            <w:b/>
            <w:sz w:val="24"/>
            <w:szCs w:val="24"/>
          </w:rPr>
          <w:t>http://www.redalyc.org/articulo.oa?id=179043373003</w:t>
        </w:r>
      </w:hyperlink>
    </w:p>
    <w:p w:rsidR="00317298" w:rsidRPr="00317298" w:rsidRDefault="00317298" w:rsidP="00317298">
      <w:pPr>
        <w:rPr>
          <w:rFonts w:asciiTheme="majorHAnsi" w:hAnsiTheme="majorHAnsi"/>
          <w:b/>
          <w:sz w:val="24"/>
          <w:szCs w:val="24"/>
        </w:rPr>
      </w:pPr>
      <w:r w:rsidRPr="00317298">
        <w:rPr>
          <w:rFonts w:asciiTheme="majorHAnsi" w:hAnsiTheme="majorHAnsi"/>
          <w:b/>
          <w:sz w:val="24"/>
          <w:szCs w:val="24"/>
        </w:rPr>
        <w:br w:type="page"/>
      </w:r>
    </w:p>
    <w:tbl>
      <w:tblPr>
        <w:tblW w:w="9030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17298" w:rsidRPr="00317298" w:rsidTr="00CA460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8970" w:type="dxa"/>
              <w:jc w:val="center"/>
              <w:tblCellSpacing w:w="0" w:type="dxa"/>
              <w:shd w:val="clear" w:color="auto" w:fill="07294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317298" w:rsidRPr="00317298" w:rsidTr="00CA460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7294D"/>
                  <w:vAlign w:val="center"/>
                  <w:hideMark/>
                </w:tcPr>
                <w:p w:rsidR="00317298" w:rsidRPr="00317298" w:rsidRDefault="00317298" w:rsidP="00E854F0">
                  <w:pPr>
                    <w:pStyle w:val="Prrafodelista"/>
                    <w:numPr>
                      <w:ilvl w:val="0"/>
                      <w:numId w:val="28"/>
                    </w:numPr>
                    <w:spacing w:line="300" w:lineRule="atLeast"/>
                    <w:jc w:val="center"/>
                    <w:rPr>
                      <w:rFonts w:asciiTheme="majorHAnsi" w:hAnsiTheme="majorHAnsi"/>
                      <w:b/>
                      <w:bCs/>
                      <w:color w:val="FFC600"/>
                      <w:sz w:val="24"/>
                      <w:szCs w:val="24"/>
                    </w:rPr>
                  </w:pPr>
                  <w:r w:rsidRPr="00317298">
                    <w:rPr>
                      <w:rFonts w:asciiTheme="majorHAnsi" w:hAnsiTheme="majorHAnsi"/>
                      <w:noProof/>
                      <w:sz w:val="24"/>
                      <w:szCs w:val="24"/>
                      <w:lang w:eastAsia="es-MX"/>
                    </w:rPr>
                    <w:lastRenderedPageBreak/>
                    <w:drawing>
                      <wp:inline distT="0" distB="0" distL="0" distR="0" wp14:anchorId="1AEF25D3" wp14:editId="638ADDE0">
                        <wp:extent cx="5712460" cy="3453130"/>
                        <wp:effectExtent l="0" t="0" r="2540" b="0"/>
                        <wp:docPr id="6" name="Imagen 6" descr="The Future of Library Science">
                          <a:hlinkClick xmlns:a="http://schemas.openxmlformats.org/drawingml/2006/main" r:id="rId3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Future of Library Science">
                                  <a:hlinkClick r:id="rId3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2460" cy="3453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7298" w:rsidRPr="00317298" w:rsidRDefault="00317298" w:rsidP="00CA460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317298" w:rsidRPr="00317298" w:rsidTr="00CA460C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8970" w:type="dxa"/>
              <w:jc w:val="center"/>
              <w:tblCellSpacing w:w="0" w:type="dxa"/>
              <w:tblBorders>
                <w:top w:val="single" w:sz="6" w:space="0" w:color="FFFFF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317298" w:rsidRPr="00317298" w:rsidTr="00CA460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317298" w:rsidRPr="00317298" w:rsidRDefault="00317298" w:rsidP="00CA460C">
                  <w:pPr>
                    <w:spacing w:after="240" w:line="315" w:lineRule="atLeast"/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</w:pPr>
                  <w:r w:rsidRPr="00317298">
                    <w:rPr>
                      <w:rFonts w:asciiTheme="majorHAnsi" w:hAnsiTheme="majorHAnsi"/>
                      <w:b/>
                      <w:bCs/>
                      <w:color w:val="505050"/>
                      <w:sz w:val="24"/>
                      <w:szCs w:val="24"/>
                      <w:lang w:val="en-US"/>
                    </w:rPr>
                    <w:t>Explore the future of library science with Drexel</w:t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  <w:t xml:space="preserve">Drexel’s online </w:t>
                  </w:r>
                  <w:proofErr w:type="spell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MSLIS</w:t>
                  </w:r>
                  <w:proofErr w:type="spell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 program offers you the opportunity to explore every nook of librarianship as you begin or continue your career in information and library science.</w:t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  <w:t xml:space="preserve">Whether </w:t>
                  </w:r>
                  <w:proofErr w:type="gram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you’re</w:t>
                  </w:r>
                  <w:proofErr w:type="gram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 a die-hard bibliophile or a coding wizard – or even if you’re not sure yet – Drexel’s online </w:t>
                  </w:r>
                  <w:proofErr w:type="spell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MSLIS</w:t>
                  </w:r>
                  <w:proofErr w:type="spell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 program offers</w:t>
                  </w:r>
                  <w:r w:rsidRPr="00317298">
                    <w:rPr>
                      <w:rStyle w:val="apple-converted-space"/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 </w:t>
                  </w:r>
                  <w:hyperlink r:id="rId40" w:tgtFrame="_blank" w:history="1">
                    <w:r w:rsidRPr="00317298">
                      <w:rPr>
                        <w:rStyle w:val="Hipervnculo"/>
                        <w:rFonts w:asciiTheme="majorHAnsi" w:hAnsiTheme="majorHAnsi"/>
                        <w:color w:val="006699"/>
                        <w:sz w:val="24"/>
                        <w:szCs w:val="24"/>
                        <w:lang w:val="en-US"/>
                      </w:rPr>
                      <w:t>five concentrations</w:t>
                    </w:r>
                  </w:hyperlink>
                  <w:r w:rsidRPr="00317298">
                    <w:rPr>
                      <w:rStyle w:val="apple-converted-space"/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 </w:t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to help you find your passion and success after graduation.</w:t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  <w:t xml:space="preserve">Online </w:t>
                  </w:r>
                  <w:proofErr w:type="spell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MSLIS</w:t>
                  </w:r>
                  <w:proofErr w:type="spell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 alumna and ALA Emerging Leaders award recipient Tiffany Chow discovered her ambition was in research and archival studies. “The online </w:t>
                  </w:r>
                  <w:proofErr w:type="spell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MSLIS</w:t>
                  </w:r>
                  <w:proofErr w:type="spell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 program at Drexel was about finding inspiration and implementing new ideas,” said Chow, now a research librarian at a university in San Diego.</w:t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br/>
                    <w:t>The possibilities of a career as a librarian – whether it be in a library or</w:t>
                  </w:r>
                  <w:r w:rsidRPr="00317298">
                    <w:rPr>
                      <w:rStyle w:val="apple-converted-space"/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 </w:t>
                  </w:r>
                  <w:hyperlink r:id="rId41" w:tgtFrame="_blank" w:history="1">
                    <w:r w:rsidRPr="00317298">
                      <w:rPr>
                        <w:rStyle w:val="Hipervnculo"/>
                        <w:rFonts w:asciiTheme="majorHAnsi" w:hAnsiTheme="majorHAnsi"/>
                        <w:color w:val="006699"/>
                        <w:sz w:val="24"/>
                        <w:szCs w:val="24"/>
                        <w:lang w:val="en-US"/>
                      </w:rPr>
                      <w:t>a non-traditional role</w:t>
                    </w:r>
                  </w:hyperlink>
                  <w:r w:rsidRPr="00317298">
                    <w:rPr>
                      <w:rStyle w:val="apple-converted-space"/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 </w:t>
                  </w:r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– are </w:t>
                  </w:r>
                  <w:proofErr w:type="gram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absolutely endless</w:t>
                  </w:r>
                  <w:proofErr w:type="gram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, and Drexel’s online </w:t>
                  </w:r>
                  <w:proofErr w:type="spellStart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>MSLIS</w:t>
                  </w:r>
                  <w:proofErr w:type="spellEnd"/>
                  <w:r w:rsidRPr="00317298">
                    <w:rPr>
                      <w:rFonts w:asciiTheme="majorHAnsi" w:hAnsiTheme="majorHAnsi"/>
                      <w:color w:val="505050"/>
                      <w:sz w:val="24"/>
                      <w:szCs w:val="24"/>
                      <w:lang w:val="en-US"/>
                    </w:rPr>
                    <w:t xml:space="preserve"> program will help you find a path that inspires you!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874"/>
                    <w:gridCol w:w="2850"/>
                  </w:tblGrid>
                  <w:tr w:rsidR="00317298" w:rsidRPr="00317298" w:rsidTr="00CA460C">
                    <w:trPr>
                      <w:tblCellSpacing w:w="0" w:type="dxa"/>
                      <w:jc w:val="center"/>
                    </w:trPr>
                    <w:tc>
                      <w:tcPr>
                        <w:tcW w:w="2850" w:type="dxa"/>
                        <w:vAlign w:val="center"/>
                        <w:hideMark/>
                      </w:tcPr>
                      <w:p w:rsidR="00317298" w:rsidRPr="00317298" w:rsidRDefault="00317298" w:rsidP="00CA460C">
                        <w:pPr>
                          <w:rPr>
                            <w:rFonts w:asciiTheme="majorHAnsi" w:hAnsiTheme="majorHAnsi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317298">
                          <w:rPr>
                            <w:rFonts w:asciiTheme="majorHAnsi" w:hAnsiTheme="majorHAnsi"/>
                            <w:color w:val="000000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006699"/>
                        <w:tcMar>
                          <w:top w:w="180" w:type="dxa"/>
                          <w:left w:w="375" w:type="dxa"/>
                          <w:bottom w:w="180" w:type="dxa"/>
                          <w:right w:w="375" w:type="dxa"/>
                        </w:tcMar>
                        <w:vAlign w:val="center"/>
                        <w:hideMark/>
                      </w:tcPr>
                      <w:p w:rsidR="00317298" w:rsidRPr="00317298" w:rsidRDefault="00E854F0" w:rsidP="00CA460C">
                        <w:pPr>
                          <w:jc w:val="center"/>
                          <w:rPr>
                            <w:rFonts w:asciiTheme="majorHAnsi" w:hAnsiTheme="majorHAnsi"/>
                            <w:color w:val="000000"/>
                            <w:sz w:val="24"/>
                            <w:szCs w:val="24"/>
                          </w:rPr>
                        </w:pPr>
                        <w:hyperlink r:id="rId42" w:tgtFrame="_blank" w:history="1">
                          <w:proofErr w:type="spellStart"/>
                          <w:r w:rsidR="00317298" w:rsidRPr="00317298">
                            <w:rPr>
                              <w:rStyle w:val="Hipervnculo"/>
                              <w:rFonts w:asciiTheme="majorHAnsi" w:hAnsiTheme="majorHAnsi"/>
                              <w:color w:val="FFFFFF"/>
                              <w:sz w:val="24"/>
                              <w:szCs w:val="24"/>
                              <w:u w:val="none"/>
                            </w:rPr>
                            <w:t>Learn</w:t>
                          </w:r>
                          <w:proofErr w:type="spellEnd"/>
                          <w:r w:rsidR="00317298" w:rsidRPr="00317298">
                            <w:rPr>
                              <w:rStyle w:val="Hipervnculo"/>
                              <w:rFonts w:asciiTheme="majorHAnsi" w:hAnsiTheme="majorHAnsi"/>
                              <w:color w:val="FFFFFF"/>
                              <w:sz w:val="24"/>
                              <w:szCs w:val="24"/>
                              <w:u w:val="none"/>
                            </w:rPr>
                            <w:t xml:space="preserve"> More</w:t>
                          </w:r>
                        </w:hyperlink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317298" w:rsidRPr="00317298" w:rsidRDefault="00317298" w:rsidP="00CA460C">
                        <w:pPr>
                          <w:rPr>
                            <w:rFonts w:asciiTheme="majorHAnsi" w:hAnsiTheme="majorHAnsi"/>
                            <w:color w:val="000000"/>
                            <w:sz w:val="24"/>
                            <w:szCs w:val="24"/>
                          </w:rPr>
                        </w:pPr>
                        <w:r w:rsidRPr="00317298">
                          <w:rPr>
                            <w:rFonts w:asciiTheme="majorHAnsi" w:hAnsiTheme="majorHAnsi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317298" w:rsidRPr="00317298" w:rsidRDefault="00317298" w:rsidP="00CA460C">
                  <w:pPr>
                    <w:spacing w:line="315" w:lineRule="atLeast"/>
                    <w:rPr>
                      <w:rFonts w:asciiTheme="majorHAnsi" w:hAnsiTheme="majorHAnsi"/>
                      <w:color w:val="505050"/>
                      <w:sz w:val="24"/>
                      <w:szCs w:val="24"/>
                    </w:rPr>
                  </w:pPr>
                </w:p>
              </w:tc>
            </w:tr>
          </w:tbl>
          <w:p w:rsidR="00317298" w:rsidRPr="00317298" w:rsidRDefault="00317298" w:rsidP="00CA460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317298" w:rsidRPr="00317298" w:rsidRDefault="00E854F0" w:rsidP="00317298">
      <w:pPr>
        <w:pStyle w:val="Prrafodelista"/>
        <w:rPr>
          <w:rFonts w:asciiTheme="majorHAnsi" w:hAnsiTheme="majorHAnsi"/>
          <w:b/>
          <w:sz w:val="24"/>
          <w:szCs w:val="24"/>
        </w:rPr>
      </w:pPr>
      <w:hyperlink r:id="rId43" w:history="1">
        <w:r w:rsidR="00317298" w:rsidRPr="00317298">
          <w:rPr>
            <w:rStyle w:val="Hipervnculo"/>
            <w:rFonts w:asciiTheme="majorHAnsi" w:hAnsiTheme="majorHAnsi"/>
            <w:b/>
            <w:sz w:val="24"/>
            <w:szCs w:val="24"/>
          </w:rPr>
          <w:t>http://duo.online.drexel.edu/mslis/?campaign=141345&amp;ccid=141345&amp;wt.mc_id=141345&amp;utm_source=Library+Journals%2C+LLC&amp;utm_medium=email&amp;utm_content=MS+in+LIS&amp;utm_campaign=141345</w:t>
        </w:r>
      </w:hyperlink>
      <w:bookmarkStart w:id="0" w:name="_GoBack"/>
      <w:bookmarkEnd w:id="0"/>
    </w:p>
    <w:sectPr w:rsidR="00317298" w:rsidRPr="00317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530"/>
    <w:multiLevelType w:val="multilevel"/>
    <w:tmpl w:val="546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50AB"/>
    <w:multiLevelType w:val="hybridMultilevel"/>
    <w:tmpl w:val="A28A2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6615"/>
    <w:multiLevelType w:val="multilevel"/>
    <w:tmpl w:val="1C5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46B1"/>
    <w:multiLevelType w:val="hybridMultilevel"/>
    <w:tmpl w:val="575CB6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000D"/>
    <w:multiLevelType w:val="hybridMultilevel"/>
    <w:tmpl w:val="1514085C"/>
    <w:lvl w:ilvl="0" w:tplc="1456906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41DF"/>
    <w:multiLevelType w:val="hybridMultilevel"/>
    <w:tmpl w:val="84A08D2C"/>
    <w:lvl w:ilvl="0" w:tplc="464A0D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C1A5B"/>
    <w:multiLevelType w:val="hybridMultilevel"/>
    <w:tmpl w:val="8F6C8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1B68"/>
    <w:multiLevelType w:val="hybridMultilevel"/>
    <w:tmpl w:val="9A6A7B38"/>
    <w:lvl w:ilvl="0" w:tplc="65AE3AAE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6255E"/>
    <w:multiLevelType w:val="hybridMultilevel"/>
    <w:tmpl w:val="AB5431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82866"/>
    <w:multiLevelType w:val="hybridMultilevel"/>
    <w:tmpl w:val="23387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019E"/>
    <w:multiLevelType w:val="hybridMultilevel"/>
    <w:tmpl w:val="B8A084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60CE"/>
    <w:multiLevelType w:val="hybridMultilevel"/>
    <w:tmpl w:val="9A0C677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74F09"/>
    <w:multiLevelType w:val="multilevel"/>
    <w:tmpl w:val="BD7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5614F"/>
    <w:multiLevelType w:val="multilevel"/>
    <w:tmpl w:val="C78A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B591F"/>
    <w:multiLevelType w:val="hybridMultilevel"/>
    <w:tmpl w:val="2C6469D4"/>
    <w:lvl w:ilvl="0" w:tplc="C396C6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D6BF3"/>
    <w:multiLevelType w:val="multilevel"/>
    <w:tmpl w:val="3A56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E7536"/>
    <w:multiLevelType w:val="hybridMultilevel"/>
    <w:tmpl w:val="91D86F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6F7"/>
    <w:multiLevelType w:val="multilevel"/>
    <w:tmpl w:val="81D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B32A8"/>
    <w:multiLevelType w:val="hybridMultilevel"/>
    <w:tmpl w:val="780037C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43CD0"/>
    <w:multiLevelType w:val="multilevel"/>
    <w:tmpl w:val="7644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B610E"/>
    <w:multiLevelType w:val="multilevel"/>
    <w:tmpl w:val="1DB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DE3F56"/>
    <w:multiLevelType w:val="hybridMultilevel"/>
    <w:tmpl w:val="4E14D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0BB4"/>
    <w:multiLevelType w:val="multilevel"/>
    <w:tmpl w:val="2F0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42C90"/>
    <w:multiLevelType w:val="hybridMultilevel"/>
    <w:tmpl w:val="25209C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C3052"/>
    <w:multiLevelType w:val="multilevel"/>
    <w:tmpl w:val="087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3464B"/>
    <w:multiLevelType w:val="multilevel"/>
    <w:tmpl w:val="E7B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F8559F"/>
    <w:multiLevelType w:val="hybridMultilevel"/>
    <w:tmpl w:val="79FE75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15730"/>
    <w:multiLevelType w:val="multilevel"/>
    <w:tmpl w:val="32A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9"/>
  </w:num>
  <w:num w:numId="5">
    <w:abstractNumId w:val="1"/>
  </w:num>
  <w:num w:numId="6">
    <w:abstractNumId w:val="8"/>
  </w:num>
  <w:num w:numId="7">
    <w:abstractNumId w:val="23"/>
  </w:num>
  <w:num w:numId="8">
    <w:abstractNumId w:val="11"/>
  </w:num>
  <w:num w:numId="9">
    <w:abstractNumId w:val="14"/>
  </w:num>
  <w:num w:numId="10">
    <w:abstractNumId w:val="5"/>
  </w:num>
  <w:num w:numId="11">
    <w:abstractNumId w:val="27"/>
  </w:num>
  <w:num w:numId="12">
    <w:abstractNumId w:val="6"/>
  </w:num>
  <w:num w:numId="13">
    <w:abstractNumId w:val="12"/>
  </w:num>
  <w:num w:numId="14">
    <w:abstractNumId w:val="19"/>
  </w:num>
  <w:num w:numId="15">
    <w:abstractNumId w:val="21"/>
  </w:num>
  <w:num w:numId="16">
    <w:abstractNumId w:val="2"/>
  </w:num>
  <w:num w:numId="17">
    <w:abstractNumId w:val="0"/>
  </w:num>
  <w:num w:numId="18">
    <w:abstractNumId w:val="13"/>
  </w:num>
  <w:num w:numId="19">
    <w:abstractNumId w:val="10"/>
  </w:num>
  <w:num w:numId="20">
    <w:abstractNumId w:val="16"/>
  </w:num>
  <w:num w:numId="21">
    <w:abstractNumId w:val="22"/>
  </w:num>
  <w:num w:numId="22">
    <w:abstractNumId w:val="20"/>
  </w:num>
  <w:num w:numId="23">
    <w:abstractNumId w:val="3"/>
  </w:num>
  <w:num w:numId="24">
    <w:abstractNumId w:val="15"/>
  </w:num>
  <w:num w:numId="25">
    <w:abstractNumId w:val="24"/>
  </w:num>
  <w:num w:numId="26">
    <w:abstractNumId w:val="4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E3"/>
    <w:rsid w:val="0000156F"/>
    <w:rsid w:val="00033E46"/>
    <w:rsid w:val="00045FD7"/>
    <w:rsid w:val="0006029A"/>
    <w:rsid w:val="000830D9"/>
    <w:rsid w:val="00100E7A"/>
    <w:rsid w:val="00143C50"/>
    <w:rsid w:val="001763CE"/>
    <w:rsid w:val="001875C4"/>
    <w:rsid w:val="00192125"/>
    <w:rsid w:val="00193520"/>
    <w:rsid w:val="001B5681"/>
    <w:rsid w:val="001C0CF6"/>
    <w:rsid w:val="001F5837"/>
    <w:rsid w:val="00227CCC"/>
    <w:rsid w:val="0023575D"/>
    <w:rsid w:val="0026202C"/>
    <w:rsid w:val="00264E51"/>
    <w:rsid w:val="00272B92"/>
    <w:rsid w:val="00297CBB"/>
    <w:rsid w:val="002A391C"/>
    <w:rsid w:val="002A6145"/>
    <w:rsid w:val="002B49AA"/>
    <w:rsid w:val="002E698D"/>
    <w:rsid w:val="002F6338"/>
    <w:rsid w:val="00317298"/>
    <w:rsid w:val="003212FF"/>
    <w:rsid w:val="00334C1F"/>
    <w:rsid w:val="00357788"/>
    <w:rsid w:val="00361505"/>
    <w:rsid w:val="00372370"/>
    <w:rsid w:val="003A6C7A"/>
    <w:rsid w:val="003C16F2"/>
    <w:rsid w:val="003D3D07"/>
    <w:rsid w:val="003D6C5C"/>
    <w:rsid w:val="00432207"/>
    <w:rsid w:val="00444AE9"/>
    <w:rsid w:val="0046081E"/>
    <w:rsid w:val="004C35E8"/>
    <w:rsid w:val="004C68E7"/>
    <w:rsid w:val="004D3885"/>
    <w:rsid w:val="004D7F94"/>
    <w:rsid w:val="00571734"/>
    <w:rsid w:val="005766F6"/>
    <w:rsid w:val="005817DE"/>
    <w:rsid w:val="00590738"/>
    <w:rsid w:val="00593A91"/>
    <w:rsid w:val="005956A8"/>
    <w:rsid w:val="00597303"/>
    <w:rsid w:val="005E2746"/>
    <w:rsid w:val="005E4A84"/>
    <w:rsid w:val="005E61A4"/>
    <w:rsid w:val="0063533E"/>
    <w:rsid w:val="006449F5"/>
    <w:rsid w:val="00661120"/>
    <w:rsid w:val="0067328C"/>
    <w:rsid w:val="0070345D"/>
    <w:rsid w:val="0071028C"/>
    <w:rsid w:val="00715E7B"/>
    <w:rsid w:val="00717C32"/>
    <w:rsid w:val="0074486B"/>
    <w:rsid w:val="00765232"/>
    <w:rsid w:val="00784160"/>
    <w:rsid w:val="007859DC"/>
    <w:rsid w:val="007960AA"/>
    <w:rsid w:val="007A34A1"/>
    <w:rsid w:val="007A63E7"/>
    <w:rsid w:val="007B3984"/>
    <w:rsid w:val="007B4BEA"/>
    <w:rsid w:val="0080099E"/>
    <w:rsid w:val="00807D71"/>
    <w:rsid w:val="00815F24"/>
    <w:rsid w:val="00826AA9"/>
    <w:rsid w:val="008548D0"/>
    <w:rsid w:val="00874764"/>
    <w:rsid w:val="008879B2"/>
    <w:rsid w:val="008974C2"/>
    <w:rsid w:val="008C4BA9"/>
    <w:rsid w:val="008E2E66"/>
    <w:rsid w:val="008F3896"/>
    <w:rsid w:val="008F6E14"/>
    <w:rsid w:val="009014A5"/>
    <w:rsid w:val="009062D3"/>
    <w:rsid w:val="00915202"/>
    <w:rsid w:val="00920EBC"/>
    <w:rsid w:val="00924F96"/>
    <w:rsid w:val="00944E5B"/>
    <w:rsid w:val="009455E7"/>
    <w:rsid w:val="009871F3"/>
    <w:rsid w:val="009C1668"/>
    <w:rsid w:val="009E199A"/>
    <w:rsid w:val="009E199C"/>
    <w:rsid w:val="00A060FF"/>
    <w:rsid w:val="00A15110"/>
    <w:rsid w:val="00A24D09"/>
    <w:rsid w:val="00A77C3E"/>
    <w:rsid w:val="00A93113"/>
    <w:rsid w:val="00A958BB"/>
    <w:rsid w:val="00AA39F4"/>
    <w:rsid w:val="00AA6BE3"/>
    <w:rsid w:val="00AD41FC"/>
    <w:rsid w:val="00B21076"/>
    <w:rsid w:val="00B77813"/>
    <w:rsid w:val="00B82F46"/>
    <w:rsid w:val="00BB22B4"/>
    <w:rsid w:val="00BB269C"/>
    <w:rsid w:val="00BE311A"/>
    <w:rsid w:val="00BE3785"/>
    <w:rsid w:val="00BE6FB4"/>
    <w:rsid w:val="00C11ABF"/>
    <w:rsid w:val="00C3576E"/>
    <w:rsid w:val="00C53C30"/>
    <w:rsid w:val="00C54C37"/>
    <w:rsid w:val="00C67AD3"/>
    <w:rsid w:val="00C73902"/>
    <w:rsid w:val="00C8481B"/>
    <w:rsid w:val="00CB02CD"/>
    <w:rsid w:val="00CE6CE9"/>
    <w:rsid w:val="00CF7201"/>
    <w:rsid w:val="00D04929"/>
    <w:rsid w:val="00D3777E"/>
    <w:rsid w:val="00D70348"/>
    <w:rsid w:val="00D728F0"/>
    <w:rsid w:val="00DA1365"/>
    <w:rsid w:val="00DB7056"/>
    <w:rsid w:val="00DC3F44"/>
    <w:rsid w:val="00DE5FAE"/>
    <w:rsid w:val="00E11B1E"/>
    <w:rsid w:val="00E4363E"/>
    <w:rsid w:val="00E47D60"/>
    <w:rsid w:val="00E54857"/>
    <w:rsid w:val="00E617BF"/>
    <w:rsid w:val="00E80731"/>
    <w:rsid w:val="00E83156"/>
    <w:rsid w:val="00E854F0"/>
    <w:rsid w:val="00E87A60"/>
    <w:rsid w:val="00EA4288"/>
    <w:rsid w:val="00EF6075"/>
    <w:rsid w:val="00F36EC4"/>
    <w:rsid w:val="00F759EC"/>
    <w:rsid w:val="00F87C57"/>
    <w:rsid w:val="00F900C1"/>
    <w:rsid w:val="00F940D6"/>
    <w:rsid w:val="00FC1CE6"/>
    <w:rsid w:val="00FC4821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9128-9B01-406C-846E-745E0377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09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6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2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8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6C5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65232"/>
  </w:style>
  <w:style w:type="paragraph" w:styleId="Prrafodelista">
    <w:name w:val="List Paragraph"/>
    <w:basedOn w:val="Normal"/>
    <w:uiPriority w:val="34"/>
    <w:qFormat/>
    <w:rsid w:val="008F6E1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0099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dek">
    <w:name w:val="dek"/>
    <w:basedOn w:val="Normal"/>
    <w:rsid w:val="00800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82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82F46"/>
    <w:rPr>
      <w:b/>
      <w:bCs/>
    </w:rPr>
  </w:style>
  <w:style w:type="character" w:styleId="nfasis">
    <w:name w:val="Emphasis"/>
    <w:basedOn w:val="Fuentedeprrafopredeter"/>
    <w:uiPriority w:val="20"/>
    <w:qFormat/>
    <w:rsid w:val="00B82F46"/>
    <w:rPr>
      <w:i/>
      <w:iCs/>
    </w:rPr>
  </w:style>
  <w:style w:type="character" w:customStyle="1" w:styleId="fn">
    <w:name w:val="fn"/>
    <w:basedOn w:val="Fuentedeprrafopredeter"/>
    <w:rsid w:val="008974C2"/>
  </w:style>
  <w:style w:type="character" w:customStyle="1" w:styleId="Fecha1">
    <w:name w:val="Fecha1"/>
    <w:basedOn w:val="Fuentedeprrafopredeter"/>
    <w:rsid w:val="008974C2"/>
  </w:style>
  <w:style w:type="character" w:customStyle="1" w:styleId="author-name">
    <w:name w:val="author-name"/>
    <w:basedOn w:val="Fuentedeprrafopredeter"/>
    <w:rsid w:val="00815F24"/>
  </w:style>
  <w:style w:type="character" w:customStyle="1" w:styleId="Fecha2">
    <w:name w:val="Fecha2"/>
    <w:basedOn w:val="Fuentedeprrafopredeter"/>
    <w:rsid w:val="004D3885"/>
  </w:style>
  <w:style w:type="character" w:customStyle="1" w:styleId="post-comments">
    <w:name w:val="post-comments"/>
    <w:basedOn w:val="Fuentedeprrafopredeter"/>
    <w:rsid w:val="004D3885"/>
  </w:style>
  <w:style w:type="paragraph" w:customStyle="1" w:styleId="wp-caption-text">
    <w:name w:val="wp-caption-text"/>
    <w:basedOn w:val="Normal"/>
    <w:rsid w:val="004D38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4D3885"/>
  </w:style>
  <w:style w:type="paragraph" w:customStyle="1" w:styleId="k4text">
    <w:name w:val="k4text"/>
    <w:basedOn w:val="Normal"/>
    <w:rsid w:val="004D38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k4lead">
    <w:name w:val="k4lead"/>
    <w:basedOn w:val="Fuentedeprrafopredeter"/>
    <w:rsid w:val="004D3885"/>
  </w:style>
  <w:style w:type="character" w:customStyle="1" w:styleId="articlemetacontainer">
    <w:name w:val="article__meta__container"/>
    <w:basedOn w:val="Fuentedeprrafopredeter"/>
    <w:rsid w:val="00BE3785"/>
  </w:style>
  <w:style w:type="character" w:customStyle="1" w:styleId="sep">
    <w:name w:val="sep"/>
    <w:basedOn w:val="Fuentedeprrafopredeter"/>
    <w:rsid w:val="00BE3785"/>
  </w:style>
  <w:style w:type="character" w:customStyle="1" w:styleId="articlesharecontainer">
    <w:name w:val="article__share__container"/>
    <w:basedOn w:val="Fuentedeprrafopredeter"/>
    <w:rsid w:val="00BE3785"/>
  </w:style>
  <w:style w:type="character" w:customStyle="1" w:styleId="Ttulo2Car">
    <w:name w:val="Título 2 Car"/>
    <w:basedOn w:val="Fuentedeprrafopredeter"/>
    <w:link w:val="Ttulo2"/>
    <w:uiPriority w:val="9"/>
    <w:semiHidden/>
    <w:rsid w:val="00BB26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ticle-headerpublishing-info">
    <w:name w:val="article-header__publishing-info"/>
    <w:basedOn w:val="Normal"/>
    <w:rsid w:val="00BB26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ublishing-infobyline">
    <w:name w:val="publishing-info__byline"/>
    <w:basedOn w:val="Fuentedeprrafopredeter"/>
    <w:rsid w:val="00BB269C"/>
  </w:style>
  <w:style w:type="character" w:customStyle="1" w:styleId="publishing-infodate">
    <w:name w:val="publishing-info__date"/>
    <w:basedOn w:val="Fuentedeprrafopredeter"/>
    <w:rsid w:val="00BB269C"/>
  </w:style>
  <w:style w:type="character" w:customStyle="1" w:styleId="a2alabel">
    <w:name w:val="a2a_label"/>
    <w:basedOn w:val="Fuentedeprrafopredeter"/>
    <w:rsid w:val="00BB269C"/>
  </w:style>
  <w:style w:type="paragraph" w:customStyle="1" w:styleId="lead">
    <w:name w:val="lead"/>
    <w:basedOn w:val="Normal"/>
    <w:rsid w:val="00BB26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ntextualextensionhighlight">
    <w:name w:val="contextualextensionhighlight"/>
    <w:basedOn w:val="Fuentedeprrafopredeter"/>
    <w:rsid w:val="000830D9"/>
  </w:style>
  <w:style w:type="character" w:customStyle="1" w:styleId="ms-font-s">
    <w:name w:val="ms-font-s"/>
    <w:basedOn w:val="Fuentedeprrafopredeter"/>
    <w:rsid w:val="000830D9"/>
  </w:style>
  <w:style w:type="character" w:customStyle="1" w:styleId="Fecha3">
    <w:name w:val="Fecha3"/>
    <w:basedOn w:val="Fuentedeprrafopredeter"/>
    <w:rsid w:val="007859DC"/>
  </w:style>
  <w:style w:type="character" w:customStyle="1" w:styleId="submitted-label">
    <w:name w:val="submitted-label"/>
    <w:basedOn w:val="Fuentedeprrafopredeter"/>
    <w:rsid w:val="009E199C"/>
  </w:style>
  <w:style w:type="character" w:customStyle="1" w:styleId="name">
    <w:name w:val="name"/>
    <w:basedOn w:val="Fuentedeprrafopredeter"/>
    <w:rsid w:val="009E199C"/>
  </w:style>
  <w:style w:type="character" w:customStyle="1" w:styleId="pub-date">
    <w:name w:val="pub-date"/>
    <w:basedOn w:val="Fuentedeprrafopredeter"/>
    <w:rsid w:val="009E199C"/>
  </w:style>
  <w:style w:type="character" w:customStyle="1" w:styleId="credit">
    <w:name w:val="credit"/>
    <w:basedOn w:val="Fuentedeprrafopredeter"/>
    <w:rsid w:val="009E199C"/>
  </w:style>
  <w:style w:type="character" w:customStyle="1" w:styleId="agency">
    <w:name w:val="agency"/>
    <w:basedOn w:val="Fuentedeprrafopredeter"/>
    <w:rsid w:val="009E199C"/>
  </w:style>
  <w:style w:type="character" w:customStyle="1" w:styleId="meta-prep-author">
    <w:name w:val="meta-prep-author"/>
    <w:basedOn w:val="Fuentedeprrafopredeter"/>
    <w:rsid w:val="009E199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43C5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43C5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43C5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43C50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author-desc">
    <w:name w:val="author-desc"/>
    <w:basedOn w:val="Normal"/>
    <w:rsid w:val="00143C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echa4">
    <w:name w:val="Fecha4"/>
    <w:basedOn w:val="Fuentedeprrafopredeter"/>
    <w:rsid w:val="009455E7"/>
  </w:style>
  <w:style w:type="paragraph" w:customStyle="1" w:styleId="subhead">
    <w:name w:val="subhead"/>
    <w:basedOn w:val="Normal"/>
    <w:rsid w:val="00945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echa5">
    <w:name w:val="Fecha5"/>
    <w:basedOn w:val="Fuentedeprrafopredeter"/>
    <w:rsid w:val="00272B92"/>
  </w:style>
  <w:style w:type="character" w:customStyle="1" w:styleId="Ttulo4Car">
    <w:name w:val="Título 4 Car"/>
    <w:basedOn w:val="Fuentedeprrafopredeter"/>
    <w:link w:val="Ttulo4"/>
    <w:uiPriority w:val="9"/>
    <w:semiHidden/>
    <w:rsid w:val="00E548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phighlightallclass">
    <w:name w:val="rphighlightallclass"/>
    <w:basedOn w:val="Fuentedeprrafopredeter"/>
    <w:rsid w:val="002F6338"/>
  </w:style>
  <w:style w:type="character" w:customStyle="1" w:styleId="ay02">
    <w:name w:val="_ay_02"/>
    <w:basedOn w:val="Fuentedeprrafopredeter"/>
    <w:rsid w:val="002F6338"/>
  </w:style>
  <w:style w:type="character" w:customStyle="1" w:styleId="rpe1">
    <w:name w:val="_rp_e1"/>
    <w:basedOn w:val="Fuentedeprrafopredeter"/>
    <w:rsid w:val="002F6338"/>
  </w:style>
  <w:style w:type="character" w:customStyle="1" w:styleId="pel">
    <w:name w:val="_pe_l"/>
    <w:basedOn w:val="Fuentedeprrafopredeter"/>
    <w:rsid w:val="002F6338"/>
  </w:style>
  <w:style w:type="character" w:customStyle="1" w:styleId="bidi">
    <w:name w:val="bidi"/>
    <w:basedOn w:val="Fuentedeprrafopredeter"/>
    <w:rsid w:val="002F6338"/>
  </w:style>
  <w:style w:type="character" w:customStyle="1" w:styleId="rpo1">
    <w:name w:val="_rp_o1"/>
    <w:basedOn w:val="Fuentedeprrafopredeter"/>
    <w:rsid w:val="002F6338"/>
  </w:style>
  <w:style w:type="character" w:customStyle="1" w:styleId="allowtextselection">
    <w:name w:val="allowtextselection"/>
    <w:basedOn w:val="Fuentedeprrafopredeter"/>
    <w:rsid w:val="002F6338"/>
  </w:style>
  <w:style w:type="character" w:customStyle="1" w:styleId="ayw">
    <w:name w:val="_ay_w"/>
    <w:basedOn w:val="Fuentedeprrafopredeter"/>
    <w:rsid w:val="002F6338"/>
  </w:style>
  <w:style w:type="character" w:customStyle="1" w:styleId="fc4">
    <w:name w:val="_fc_4"/>
    <w:basedOn w:val="Fuentedeprrafopredeter"/>
    <w:rsid w:val="002F6338"/>
  </w:style>
  <w:style w:type="character" w:customStyle="1" w:styleId="Fecha6">
    <w:name w:val="Fecha6"/>
    <w:basedOn w:val="Fuentedeprrafopredeter"/>
    <w:rsid w:val="00045FD7"/>
  </w:style>
  <w:style w:type="character" w:customStyle="1" w:styleId="Ttulo3Car">
    <w:name w:val="Título 3 Car"/>
    <w:basedOn w:val="Fuentedeprrafopredeter"/>
    <w:link w:val="Ttulo3"/>
    <w:uiPriority w:val="9"/>
    <w:semiHidden/>
    <w:rsid w:val="00372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echa7">
    <w:name w:val="Fecha7"/>
    <w:basedOn w:val="Fuentedeprrafopredeter"/>
    <w:rsid w:val="007B3984"/>
  </w:style>
  <w:style w:type="character" w:customStyle="1" w:styleId="Fecha8">
    <w:name w:val="Fecha8"/>
    <w:basedOn w:val="Fuentedeprrafopredeter"/>
    <w:rsid w:val="0070345D"/>
  </w:style>
  <w:style w:type="character" w:customStyle="1" w:styleId="Fecha9">
    <w:name w:val="Fecha9"/>
    <w:basedOn w:val="Fuentedeprrafopredeter"/>
    <w:rsid w:val="00DA1365"/>
  </w:style>
  <w:style w:type="paragraph" w:customStyle="1" w:styleId="m6820553566539619684gmail-p2">
    <w:name w:val="m6820553566539619684gmail-p2"/>
    <w:basedOn w:val="Normal"/>
    <w:rsid w:val="00DA1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ublishdate">
    <w:name w:val="publishdate"/>
    <w:basedOn w:val="Fuentedeprrafopredeter"/>
    <w:rsid w:val="009062D3"/>
  </w:style>
  <w:style w:type="character" w:customStyle="1" w:styleId="texto-blanco-12">
    <w:name w:val="texto-blanco-12"/>
    <w:basedOn w:val="Fuentedeprrafopredeter"/>
    <w:rsid w:val="003C16F2"/>
  </w:style>
  <w:style w:type="character" w:customStyle="1" w:styleId="Fecha10">
    <w:name w:val="Fecha10"/>
    <w:basedOn w:val="Fuentedeprrafopredeter"/>
    <w:rsid w:val="007A63E7"/>
  </w:style>
  <w:style w:type="character" w:customStyle="1" w:styleId="Fecha11">
    <w:name w:val="Fecha11"/>
    <w:basedOn w:val="Fuentedeprrafopredeter"/>
    <w:rsid w:val="009014A5"/>
  </w:style>
  <w:style w:type="character" w:customStyle="1" w:styleId="Fecha12">
    <w:name w:val="Fecha12"/>
    <w:basedOn w:val="Fuentedeprrafopredeter"/>
    <w:rsid w:val="00E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DDDDD"/>
            <w:right w:val="none" w:sz="0" w:space="0" w:color="auto"/>
          </w:divBdr>
        </w:div>
        <w:div w:id="2015572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5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63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9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586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21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7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2926">
                  <w:marLeft w:val="0"/>
                  <w:marRight w:val="0"/>
                  <w:marTop w:val="144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89331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3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184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46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0">
          <w:marLeft w:val="-450"/>
          <w:marRight w:val="-450"/>
          <w:marTop w:val="45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969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</w:div>
          </w:divsChild>
        </w:div>
      </w:divsChild>
    </w:div>
    <w:div w:id="569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652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584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06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6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410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991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3210">
                  <w:marLeft w:val="0"/>
                  <w:marRight w:val="75"/>
                  <w:marTop w:val="0"/>
                  <w:marBottom w:val="0"/>
                  <w:divBdr>
                    <w:top w:val="single" w:sz="6" w:space="8" w:color="D1D5D5"/>
                    <w:left w:val="single" w:sz="6" w:space="11" w:color="D1D5D5"/>
                    <w:bottom w:val="single" w:sz="6" w:space="8" w:color="D1D5D5"/>
                    <w:right w:val="single" w:sz="6" w:space="11" w:color="D1D5D5"/>
                  </w:divBdr>
                </w:div>
                <w:div w:id="569074799">
                  <w:marLeft w:val="0"/>
                  <w:marRight w:val="75"/>
                  <w:marTop w:val="0"/>
                  <w:marBottom w:val="0"/>
                  <w:divBdr>
                    <w:top w:val="single" w:sz="6" w:space="8" w:color="D1D5D5"/>
                    <w:left w:val="single" w:sz="6" w:space="14" w:color="D1D5D5"/>
                    <w:bottom w:val="single" w:sz="6" w:space="8" w:color="D1D5D5"/>
                    <w:right w:val="single" w:sz="6" w:space="14" w:color="D1D5D5"/>
                  </w:divBdr>
                </w:div>
                <w:div w:id="1848443374">
                  <w:marLeft w:val="0"/>
                  <w:marRight w:val="0"/>
                  <w:marTop w:val="0"/>
                  <w:marBottom w:val="0"/>
                  <w:divBdr>
                    <w:top w:val="single" w:sz="6" w:space="5" w:color="D1D5D5"/>
                    <w:left w:val="single" w:sz="6" w:space="5" w:color="D1D5D5"/>
                    <w:bottom w:val="single" w:sz="6" w:space="5" w:color="D1D5D5"/>
                    <w:right w:val="single" w:sz="6" w:space="2" w:color="D1D5D5"/>
                  </w:divBdr>
                  <w:divsChild>
                    <w:div w:id="303589138">
                      <w:marLeft w:val="225"/>
                      <w:marRight w:val="0"/>
                      <w:marTop w:val="15"/>
                      <w:marBottom w:val="0"/>
                      <w:divBdr>
                        <w:top w:val="none" w:sz="0" w:space="4" w:color="auto"/>
                        <w:left w:val="dotted" w:sz="6" w:space="3" w:color="777777"/>
                        <w:bottom w:val="none" w:sz="0" w:space="0" w:color="auto"/>
                        <w:right w:val="none" w:sz="0" w:space="3" w:color="auto"/>
                      </w:divBdr>
                    </w:div>
                    <w:div w:id="8989058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425">
                  <w:marLeft w:val="0"/>
                  <w:marRight w:val="75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5398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7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9DB1B3"/>
            <w:right w:val="none" w:sz="0" w:space="0" w:color="auto"/>
          </w:divBdr>
          <w:divsChild>
            <w:div w:id="873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4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814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426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79876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3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9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12703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6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5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75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13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4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9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25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8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6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8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8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7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70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12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90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6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5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316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84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9404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5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2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85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0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26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4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561614">
                                                                                  <w:marLeft w:val="15"/>
                                                                                  <w:marRight w:val="150"/>
                                                                                  <w:marTop w:val="1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74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05646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21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3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06945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2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5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9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773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905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1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311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6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1279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431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46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797283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8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9873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40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9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4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0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46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2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8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7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41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0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9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9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9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0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1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375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25780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7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7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93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85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79253">
                                                                                  <w:marLeft w:val="15"/>
                                                                                  <w:marRight w:val="150"/>
                                                                                  <w:marTop w:val="1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42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38261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9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20250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0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802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300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717214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6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15046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0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00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8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16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1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7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43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6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4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82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8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44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0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86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9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7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16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86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12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87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77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4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10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11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2089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3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6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7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7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57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55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3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19408">
                                                                                  <w:marLeft w:val="15"/>
                                                                                  <w:marRight w:val="150"/>
                                                                                  <w:marTop w:val="1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37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04692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50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83161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6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3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926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1563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02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5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05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915">
          <w:marLeft w:val="-450"/>
          <w:marRight w:val="-450"/>
          <w:marTop w:val="45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4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9643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9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728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1789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7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581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1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380">
              <w:blockQuote w:val="1"/>
              <w:marLeft w:val="225"/>
              <w:marRight w:val="225"/>
              <w:marTop w:val="0"/>
              <w:marBottom w:val="225"/>
              <w:divBdr>
                <w:top w:val="single" w:sz="6" w:space="8" w:color="DDDDDD"/>
                <w:left w:val="single" w:sz="6" w:space="11" w:color="DDDDDD"/>
                <w:bottom w:val="single" w:sz="6" w:space="0" w:color="DDDDDD"/>
                <w:right w:val="single" w:sz="6" w:space="15" w:color="DDDDDD"/>
              </w:divBdr>
            </w:div>
          </w:divsChild>
        </w:div>
      </w:divsChild>
    </w:div>
    <w:div w:id="1886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0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8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books/2017/feb/13/hi-tech-library-project-spawns-book-promoting-new-ways-to-work-with-readers" TargetMode="External"/><Relationship Id="rId18" Type="http://schemas.openxmlformats.org/officeDocument/2006/relationships/hyperlink" Target="http://www.redalyc.org/BusquedaAutorPorNombre.oa?q=%22%20Mar%C3%ADa%20In%C3%A9s%20%20Kessler%22" TargetMode="External"/><Relationship Id="rId26" Type="http://schemas.openxmlformats.org/officeDocument/2006/relationships/hyperlink" Target="http://mediasource.actonservice.com/acton/ct/10574/s-0fb9-1702/Bct/g-087f/l-00ab:22523/ct1_2/1?sid=TV2:kjtc89yYO" TargetMode="External"/><Relationship Id="rId39" Type="http://schemas.openxmlformats.org/officeDocument/2006/relationships/image" Target="media/image5.jpeg"/><Relationship Id="rId21" Type="http://schemas.openxmlformats.org/officeDocument/2006/relationships/image" Target="media/image3.gif"/><Relationship Id="rId34" Type="http://schemas.openxmlformats.org/officeDocument/2006/relationships/hyperlink" Target="http://www.redalyc.org/BusquedaAutorPorNombre.oa?q=%22%20Alicia%20%20Diaz%20Costoff%22" TargetMode="External"/><Relationship Id="rId42" Type="http://schemas.openxmlformats.org/officeDocument/2006/relationships/hyperlink" Target="http://mediasource.actonservice.com/acton/ct/10574/s-0fac-1702/Bct/l-00ab/l-00ab:22523/ct2_1/1?sid=TV2%3AEqHrBpMbr" TargetMode="External"/><Relationship Id="rId7" Type="http://schemas.openxmlformats.org/officeDocument/2006/relationships/hyperlink" Target="http://www.redalyc.org/autor.oa?id=118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alyc.org/BusquedaAutorPorNombre.oa?q=%22%20Mar%C3%ADa%20Cecilia%20%20Corda%22" TargetMode="External"/><Relationship Id="rId29" Type="http://schemas.openxmlformats.org/officeDocument/2006/relationships/hyperlink" Target="http://blogs.plos.org/tech/open-source-amb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dalyc.org/BusquedaAutorPorNombre.oa?q=%22Sonia%20Natalia%20%20Cogollo-Ospina%22" TargetMode="External"/><Relationship Id="rId11" Type="http://schemas.openxmlformats.org/officeDocument/2006/relationships/hyperlink" Target="http://www.redalyc.org/articulo.oa?id=179043373008" TargetMode="External"/><Relationship Id="rId24" Type="http://schemas.openxmlformats.org/officeDocument/2006/relationships/hyperlink" Target="http://mediasource.actonservice.com/acton/ct/10574/s-0fb9-1702/Bct/g-087f/l-00ab:22523/ct2_1/1?sid=TV2%3Akjtc89yYO" TargetMode="External"/><Relationship Id="rId32" Type="http://schemas.openxmlformats.org/officeDocument/2006/relationships/hyperlink" Target="http://www.redalyc.org/BusquedaAutorPorNombre.oa?q=%22Luc%C3%ADa%20Baica%20%20Preyones%22" TargetMode="External"/><Relationship Id="rId37" Type="http://schemas.openxmlformats.org/officeDocument/2006/relationships/hyperlink" Target="http://www.redalyc.org/articulo.oa?id=179043373003" TargetMode="External"/><Relationship Id="rId40" Type="http://schemas.openxmlformats.org/officeDocument/2006/relationships/hyperlink" Target="http://mediasource.actonservice.com/acton/ct/10574/s-0fac-1702/Bct/l-00ab/l-00ab:22523/ct3_0/1?sid=TV2%3AEqHrBpMbr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redalyc.org/BusquedaAutorPorNombre.oa?q=%22Claudia%20Nora%20%20Laudano%22" TargetMode="External"/><Relationship Id="rId23" Type="http://schemas.openxmlformats.org/officeDocument/2006/relationships/hyperlink" Target="http://mediasource.actonservice.com/acton/ct/10574/s-0fb9-1702/Bct/g-087f/l-00ab:22523/ct1_1/1?sid=TV2%3Akjtc89yYO" TargetMode="External"/><Relationship Id="rId28" Type="http://schemas.openxmlformats.org/officeDocument/2006/relationships/hyperlink" Target="http://www.infodocket.com/author/gprice/" TargetMode="External"/><Relationship Id="rId36" Type="http://schemas.openxmlformats.org/officeDocument/2006/relationships/hyperlink" Target="http://www.redalyc.org/BusquedaAutorPorNombre.oa?q=%22%20Mar%C3%ADa%20Gladys%20%20Ceretta%22" TargetMode="External"/><Relationship Id="rId10" Type="http://schemas.openxmlformats.org/officeDocument/2006/relationships/hyperlink" Target="http://www.redalyc.org/autor.oa?id=13409" TargetMode="External"/><Relationship Id="rId19" Type="http://schemas.openxmlformats.org/officeDocument/2006/relationships/hyperlink" Target="http://www.redalyc.org/articulo.oa?id=179043373004" TargetMode="External"/><Relationship Id="rId31" Type="http://schemas.openxmlformats.org/officeDocument/2006/relationships/hyperlink" Target="https://opensource.org/licenses/MI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dalyc.org/BusquedaAutorPorNombre.oa?q=%22%20Luis%20Carlos%20%20Toro%20Tamayo%22" TargetMode="External"/><Relationship Id="rId14" Type="http://schemas.openxmlformats.org/officeDocument/2006/relationships/hyperlink" Target="http://www.infodocket.com/2017/02/13/hi-tech-library-project-in-uk-spawns-book-promoting-new-ways-to-work-with-readers/" TargetMode="External"/><Relationship Id="rId22" Type="http://schemas.openxmlformats.org/officeDocument/2006/relationships/hyperlink" Target="http://mediasource.actonservice.com/acton/ct/10574/s-0fb9-1702/Bct/g-087f/l-00ab:22523/ct2_0/1?sid=TV2%3Akjtc89yYO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blogs.plos.org/tech/under-the-hood-at-plos/" TargetMode="External"/><Relationship Id="rId35" Type="http://schemas.openxmlformats.org/officeDocument/2006/relationships/hyperlink" Target="http://www.redalyc.org/BusquedaAutorPorNombre.oa?q=%22%20Sandra%20%20Garc%C3%ADa-Rivadulla%22" TargetMode="External"/><Relationship Id="rId43" Type="http://schemas.openxmlformats.org/officeDocument/2006/relationships/hyperlink" Target="http://duo.online.drexel.edu/mslis/?campaign=141345&amp;ccid=141345&amp;wt.mc_id=141345&amp;utm_source=Library+Journals%2C+LLC&amp;utm_medium=email&amp;utm_content=MS+in+LIS&amp;utm_campaign=141345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www.infodocket.com/author/gprice/" TargetMode="External"/><Relationship Id="rId17" Type="http://schemas.openxmlformats.org/officeDocument/2006/relationships/hyperlink" Target="http://www.redalyc.org/BusquedaAutorPorNombre.oa?q=%22%20Javier%20A.%20%20Planas%22" TargetMode="External"/><Relationship Id="rId25" Type="http://schemas.openxmlformats.org/officeDocument/2006/relationships/hyperlink" Target="http://mediasource.actonservice.com/acton/ct/10574/s-0fb9-1702/Bct/g-087f/l-00ab:22523/ct3_0/1?sid=TV2%3Akjtc89yYO" TargetMode="External"/><Relationship Id="rId33" Type="http://schemas.openxmlformats.org/officeDocument/2006/relationships/hyperlink" Target="http://www.redalyc.org/BusquedaAutorPorNombre.oa?q=%22%20Magela%20%20Cabrera%22" TargetMode="External"/><Relationship Id="rId38" Type="http://schemas.openxmlformats.org/officeDocument/2006/relationships/hyperlink" Target="http://mediasource.actonservice.com/acton/ct/10574/s-0fac-1702/Bct/l-00ab/l-00ab:22523/ct2_0/1?sid=TV2:EqHrBpMbr" TargetMode="External"/><Relationship Id="rId20" Type="http://schemas.openxmlformats.org/officeDocument/2006/relationships/hyperlink" Target="http://mediasource.actonservice.com/acton/ct/10574/s-0fb9-1702/Bct/g-087f/l-00ab:22523/ct1_0/1?sid=TV2:kjtc89yYO" TargetMode="External"/><Relationship Id="rId41" Type="http://schemas.openxmlformats.org/officeDocument/2006/relationships/hyperlink" Target="http://mediasource.actonservice.com/acton/ct/10574/s-0fac-1702/Bct/l-00ab/l-00ab:22523/ct4_0/1?sid=TV2%3AEqHrBpM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Cárdenas Zardoni</dc:creator>
  <cp:keywords/>
  <dc:description/>
  <cp:lastModifiedBy>Horacio Cárdenas Zardoni</cp:lastModifiedBy>
  <cp:revision>9</cp:revision>
  <dcterms:created xsi:type="dcterms:W3CDTF">2017-02-17T20:52:00Z</dcterms:created>
  <dcterms:modified xsi:type="dcterms:W3CDTF">2017-02-24T15:04:00Z</dcterms:modified>
</cp:coreProperties>
</file>