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40577D" w:rsidRDefault="00D728F0" w:rsidP="005956A8">
      <w:pPr>
        <w:rPr>
          <w:rFonts w:asciiTheme="majorHAnsi" w:hAnsiTheme="majorHAnsi"/>
          <w:sz w:val="24"/>
          <w:szCs w:val="24"/>
        </w:rPr>
      </w:pPr>
      <w:r w:rsidRPr="0040577D">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40577D" w:rsidRDefault="00AA6BE3" w:rsidP="005956A8">
      <w:pPr>
        <w:rPr>
          <w:rFonts w:asciiTheme="majorHAnsi" w:hAnsiTheme="majorHAnsi"/>
          <w:sz w:val="24"/>
          <w:szCs w:val="24"/>
        </w:rPr>
      </w:pPr>
    </w:p>
    <w:p w:rsidR="00AA6BE3" w:rsidRPr="0040577D" w:rsidRDefault="00AA6BE3" w:rsidP="005956A8">
      <w:pPr>
        <w:rPr>
          <w:rFonts w:asciiTheme="majorHAnsi" w:hAnsiTheme="majorHAnsi"/>
          <w:sz w:val="24"/>
          <w:szCs w:val="24"/>
        </w:rPr>
      </w:pPr>
    </w:p>
    <w:p w:rsidR="00AA6BE3" w:rsidRPr="0040577D" w:rsidRDefault="00AA6BE3" w:rsidP="005956A8">
      <w:pPr>
        <w:rPr>
          <w:rFonts w:asciiTheme="majorHAnsi" w:hAnsiTheme="majorHAnsi"/>
          <w:sz w:val="24"/>
          <w:szCs w:val="24"/>
        </w:rPr>
      </w:pPr>
    </w:p>
    <w:p w:rsidR="00AA6BE3" w:rsidRPr="0040577D" w:rsidRDefault="00AA6BE3" w:rsidP="005956A8">
      <w:pPr>
        <w:rPr>
          <w:rFonts w:asciiTheme="majorHAnsi" w:hAnsiTheme="majorHAnsi"/>
          <w:sz w:val="24"/>
          <w:szCs w:val="24"/>
        </w:rPr>
      </w:pPr>
    </w:p>
    <w:p w:rsidR="00AA6BE3" w:rsidRPr="0040577D" w:rsidRDefault="00AA6BE3" w:rsidP="005956A8">
      <w:pPr>
        <w:rPr>
          <w:rFonts w:asciiTheme="majorHAnsi" w:hAnsiTheme="majorHAnsi"/>
          <w:sz w:val="24"/>
          <w:szCs w:val="24"/>
        </w:rPr>
      </w:pPr>
    </w:p>
    <w:p w:rsidR="00AA6BE3" w:rsidRPr="0040577D" w:rsidRDefault="00AA6BE3" w:rsidP="005956A8">
      <w:pPr>
        <w:rPr>
          <w:rFonts w:asciiTheme="majorHAnsi" w:hAnsiTheme="majorHAnsi"/>
          <w:sz w:val="24"/>
          <w:szCs w:val="24"/>
        </w:rPr>
      </w:pPr>
    </w:p>
    <w:p w:rsidR="00AA6BE3" w:rsidRPr="0040577D" w:rsidRDefault="00915202" w:rsidP="005956A8">
      <w:pPr>
        <w:rPr>
          <w:rFonts w:asciiTheme="majorHAnsi" w:hAnsiTheme="majorHAnsi"/>
          <w:sz w:val="24"/>
          <w:szCs w:val="24"/>
        </w:rPr>
      </w:pPr>
      <w:r w:rsidRPr="0040577D">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proofErr w:type="gramStart"/>
                            <w:r w:rsidR="003D3D07">
                              <w:rPr>
                                <w:rFonts w:ascii="PMingLiU-ExtB" w:eastAsia="PMingLiU-ExtB" w:hAnsi="PMingLiU-ExtB"/>
                                <w:b/>
                              </w:rPr>
                              <w:t>1</w:t>
                            </w:r>
                            <w:r w:rsidR="004D7F94">
                              <w:rPr>
                                <w:rFonts w:ascii="PMingLiU-ExtB" w:eastAsia="PMingLiU-ExtB" w:hAnsi="PMingLiU-ExtB"/>
                                <w:b/>
                              </w:rPr>
                              <w:t>3</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proofErr w:type="gramEnd"/>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proofErr w:type="gramStart"/>
                      <w:r w:rsidR="003D3D07">
                        <w:rPr>
                          <w:rFonts w:ascii="PMingLiU-ExtB" w:eastAsia="PMingLiU-ExtB" w:hAnsi="PMingLiU-ExtB"/>
                          <w:b/>
                        </w:rPr>
                        <w:t>1</w:t>
                      </w:r>
                      <w:r w:rsidR="004D7F94">
                        <w:rPr>
                          <w:rFonts w:ascii="PMingLiU-ExtB" w:eastAsia="PMingLiU-ExtB" w:hAnsi="PMingLiU-ExtB"/>
                          <w:b/>
                        </w:rPr>
                        <w:t>3</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proofErr w:type="gramEnd"/>
                      <w:r w:rsidR="00AD41FC">
                        <w:rPr>
                          <w:rFonts w:ascii="PMingLiU-ExtB" w:eastAsia="PMingLiU-ExtB" w:hAnsi="PMingLiU-ExtB"/>
                          <w:b/>
                        </w:rPr>
                        <w:t xml:space="preserve"> 2017</w:t>
                      </w:r>
                    </w:p>
                  </w:txbxContent>
                </v:textbox>
              </v:shape>
            </w:pict>
          </mc:Fallback>
        </mc:AlternateContent>
      </w:r>
    </w:p>
    <w:p w:rsidR="00AA6BE3" w:rsidRPr="0040577D" w:rsidRDefault="00AA6BE3" w:rsidP="005956A8">
      <w:pPr>
        <w:rPr>
          <w:rFonts w:asciiTheme="majorHAnsi" w:hAnsiTheme="majorHAnsi"/>
          <w:sz w:val="24"/>
          <w:szCs w:val="24"/>
        </w:rPr>
      </w:pPr>
    </w:p>
    <w:p w:rsidR="00AA6BE3" w:rsidRPr="0040577D" w:rsidRDefault="00AA6BE3" w:rsidP="005956A8">
      <w:pPr>
        <w:rPr>
          <w:rFonts w:asciiTheme="majorHAnsi" w:hAnsiTheme="majorHAnsi"/>
          <w:sz w:val="24"/>
          <w:szCs w:val="24"/>
        </w:rPr>
      </w:pPr>
    </w:p>
    <w:p w:rsidR="00AA6BE3" w:rsidRPr="0040577D" w:rsidRDefault="00AA6BE3" w:rsidP="005956A8">
      <w:pPr>
        <w:rPr>
          <w:rFonts w:asciiTheme="majorHAnsi" w:hAnsiTheme="majorHAnsi"/>
          <w:sz w:val="24"/>
          <w:szCs w:val="24"/>
        </w:rPr>
      </w:pPr>
    </w:p>
    <w:p w:rsidR="00AA6BE3" w:rsidRPr="0040577D" w:rsidRDefault="00334C1F" w:rsidP="005956A8">
      <w:pPr>
        <w:jc w:val="center"/>
        <w:rPr>
          <w:rFonts w:asciiTheme="majorHAnsi" w:hAnsiTheme="majorHAnsi"/>
          <w:b/>
          <w:sz w:val="24"/>
          <w:szCs w:val="24"/>
        </w:rPr>
      </w:pPr>
      <w:r w:rsidRPr="0040577D">
        <w:rPr>
          <w:rFonts w:asciiTheme="majorHAnsi" w:hAnsiTheme="majorHAnsi"/>
          <w:b/>
          <w:sz w:val="24"/>
          <w:szCs w:val="24"/>
        </w:rPr>
        <w:t>Contenidos de este número</w:t>
      </w:r>
    </w:p>
    <w:p w:rsidR="00717C32" w:rsidRPr="0040577D" w:rsidRDefault="00717C32" w:rsidP="005956A8">
      <w:pPr>
        <w:jc w:val="center"/>
        <w:rPr>
          <w:rFonts w:asciiTheme="majorHAnsi" w:hAnsiTheme="majorHAnsi"/>
          <w:b/>
          <w:sz w:val="24"/>
          <w:szCs w:val="24"/>
        </w:rPr>
      </w:pPr>
    </w:p>
    <w:p w:rsidR="001B5681" w:rsidRPr="0040577D" w:rsidRDefault="001B5681" w:rsidP="001B5681">
      <w:pPr>
        <w:pStyle w:val="Prrafodelista"/>
        <w:numPr>
          <w:ilvl w:val="0"/>
          <w:numId w:val="20"/>
        </w:numPr>
        <w:shd w:val="clear" w:color="auto" w:fill="FFFFFF"/>
        <w:rPr>
          <w:rFonts w:asciiTheme="majorHAnsi" w:hAnsiTheme="majorHAnsi" w:cs="Segoe UI"/>
          <w:b/>
          <w:color w:val="333333"/>
          <w:sz w:val="24"/>
          <w:szCs w:val="24"/>
        </w:rPr>
      </w:pPr>
      <w:r w:rsidRPr="0040577D">
        <w:rPr>
          <w:rStyle w:val="rphighlightallclass"/>
          <w:rFonts w:asciiTheme="majorHAnsi" w:hAnsiTheme="majorHAnsi" w:cs="Segoe UI"/>
          <w:b/>
          <w:color w:val="333333"/>
          <w:sz w:val="24"/>
          <w:szCs w:val="24"/>
        </w:rPr>
        <w:t xml:space="preserve">Curso/Taller sobre </w:t>
      </w:r>
      <w:proofErr w:type="spellStart"/>
      <w:r w:rsidRPr="0040577D">
        <w:rPr>
          <w:rStyle w:val="rphighlightallclass"/>
          <w:rFonts w:asciiTheme="majorHAnsi" w:hAnsiTheme="majorHAnsi" w:cs="Segoe UI"/>
          <w:b/>
          <w:color w:val="333333"/>
          <w:sz w:val="24"/>
          <w:szCs w:val="24"/>
        </w:rPr>
        <w:t>Direccion</w:t>
      </w:r>
      <w:proofErr w:type="spellEnd"/>
      <w:r w:rsidRPr="0040577D">
        <w:rPr>
          <w:rStyle w:val="rphighlightallclass"/>
          <w:rFonts w:asciiTheme="majorHAnsi" w:hAnsiTheme="majorHAnsi" w:cs="Segoe UI"/>
          <w:b/>
          <w:color w:val="333333"/>
          <w:sz w:val="24"/>
          <w:szCs w:val="24"/>
        </w:rPr>
        <w:t xml:space="preserve"> y Desarrollo de Recursos Humanos en Organizaciones </w:t>
      </w:r>
      <w:proofErr w:type="spellStart"/>
      <w:r w:rsidRPr="0040577D">
        <w:rPr>
          <w:rStyle w:val="rphighlightallclass"/>
          <w:rFonts w:asciiTheme="majorHAnsi" w:hAnsiTheme="majorHAnsi" w:cs="Segoe UI"/>
          <w:b/>
          <w:color w:val="333333"/>
          <w:sz w:val="24"/>
          <w:szCs w:val="24"/>
        </w:rPr>
        <w:t>Bibliotecologicas</w:t>
      </w:r>
      <w:proofErr w:type="spellEnd"/>
      <w:r w:rsidRPr="0040577D">
        <w:rPr>
          <w:rStyle w:val="rphighlightallclass"/>
          <w:rFonts w:asciiTheme="majorHAnsi" w:hAnsiTheme="majorHAnsi" w:cs="Segoe UI"/>
          <w:b/>
          <w:color w:val="333333"/>
          <w:sz w:val="24"/>
          <w:szCs w:val="24"/>
        </w:rPr>
        <w:t xml:space="preserve"> - </w:t>
      </w:r>
      <w:proofErr w:type="spellStart"/>
      <w:r w:rsidRPr="0040577D">
        <w:rPr>
          <w:rStyle w:val="rphighlightallclass"/>
          <w:rFonts w:asciiTheme="majorHAnsi" w:hAnsiTheme="majorHAnsi" w:cs="Segoe UI"/>
          <w:b/>
          <w:color w:val="333333"/>
          <w:sz w:val="24"/>
          <w:szCs w:val="24"/>
        </w:rPr>
        <w:t>IIBI</w:t>
      </w:r>
      <w:proofErr w:type="spellEnd"/>
      <w:r w:rsidRPr="0040577D">
        <w:rPr>
          <w:rStyle w:val="rphighlightallclass"/>
          <w:rFonts w:asciiTheme="majorHAnsi" w:hAnsiTheme="majorHAnsi" w:cs="Segoe UI"/>
          <w:b/>
          <w:color w:val="333333"/>
          <w:sz w:val="24"/>
          <w:szCs w:val="24"/>
        </w:rPr>
        <w:t xml:space="preserve"> UNAM </w:t>
      </w:r>
      <w:proofErr w:type="spellStart"/>
      <w:r w:rsidRPr="0040577D">
        <w:rPr>
          <w:rStyle w:val="rphighlightallclass"/>
          <w:rFonts w:asciiTheme="majorHAnsi" w:hAnsiTheme="majorHAnsi" w:cs="Segoe UI"/>
          <w:b/>
          <w:color w:val="333333"/>
          <w:sz w:val="24"/>
          <w:szCs w:val="24"/>
        </w:rPr>
        <w:t>Mexico</w:t>
      </w:r>
      <w:proofErr w:type="spellEnd"/>
    </w:p>
    <w:p w:rsidR="001B5681" w:rsidRPr="0040577D" w:rsidRDefault="001B5681" w:rsidP="001B5681">
      <w:pPr>
        <w:shd w:val="clear" w:color="auto" w:fill="FFFFFF"/>
        <w:rPr>
          <w:rFonts w:asciiTheme="majorHAnsi" w:hAnsiTheme="majorHAnsi" w:cs="Segoe UI"/>
          <w:color w:val="212121"/>
          <w:sz w:val="24"/>
          <w:szCs w:val="24"/>
        </w:rPr>
      </w:pPr>
    </w:p>
    <w:p w:rsidR="001B5681" w:rsidRPr="0040577D" w:rsidRDefault="001B5681" w:rsidP="001B5681">
      <w:pPr>
        <w:shd w:val="clear" w:color="auto" w:fill="FFFFFF"/>
        <w:rPr>
          <w:rFonts w:asciiTheme="majorHAnsi" w:hAnsiTheme="majorHAnsi" w:cs="Segoe UI"/>
          <w:color w:val="212121"/>
          <w:sz w:val="24"/>
          <w:szCs w:val="24"/>
        </w:rPr>
      </w:pPr>
      <w:r w:rsidRPr="0040577D">
        <w:rPr>
          <w:rFonts w:asciiTheme="majorHAnsi" w:hAnsiTheme="majorHAnsi" w:cs="Segoe UI"/>
          <w:color w:val="212121"/>
          <w:sz w:val="24"/>
          <w:szCs w:val="24"/>
        </w:rPr>
        <w:t>El Instituto de Investigaciones Bibliotecológicas y de la Información de la Universidad Nacional Autónoma de México le invita cordialmente al</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br/>
        <w:t>CURSO/TALLER SOBRE DIRECCIÓN Y DESARROLLO DE RECURSOS HUMANOS EN ORGANIZACIONES BIBLIOTECOLÓGICAS</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br/>
        <w:t xml:space="preserve">Que será impartido por el Dr. Federico Hernández Pacheco, Investigador del </w:t>
      </w:r>
      <w:proofErr w:type="spellStart"/>
      <w:r w:rsidRPr="0040577D">
        <w:rPr>
          <w:rFonts w:asciiTheme="majorHAnsi" w:hAnsiTheme="majorHAnsi" w:cs="Segoe UI"/>
          <w:color w:val="212121"/>
          <w:sz w:val="24"/>
          <w:szCs w:val="24"/>
        </w:rPr>
        <w:t>IIBI</w:t>
      </w:r>
      <w:proofErr w:type="spellEnd"/>
      <w:r w:rsidRPr="0040577D">
        <w:rPr>
          <w:rFonts w:asciiTheme="majorHAnsi" w:hAnsiTheme="majorHAnsi" w:cs="Segoe UI"/>
          <w:color w:val="212121"/>
          <w:sz w:val="24"/>
          <w:szCs w:val="24"/>
        </w:rPr>
        <w:t xml:space="preserve"> UNAM.</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br/>
        <w:t>Objetivo General:</w:t>
      </w:r>
      <w:r w:rsidRPr="0040577D">
        <w:rPr>
          <w:rFonts w:asciiTheme="majorHAnsi" w:hAnsiTheme="majorHAnsi" w:cs="Segoe UI"/>
          <w:color w:val="212121"/>
          <w:sz w:val="24"/>
          <w:szCs w:val="24"/>
        </w:rPr>
        <w:br/>
        <w:t>Identificar las diferentes tendencias y funciones de los recursos humanos en organizaciones públicas o privadas y su aplicación en organizaciones bibliotecológicas.</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br/>
        <w:t>Dirigido a:</w:t>
      </w:r>
      <w:r w:rsidRPr="0040577D">
        <w:rPr>
          <w:rFonts w:asciiTheme="majorHAnsi" w:hAnsiTheme="majorHAnsi" w:cs="Segoe UI"/>
          <w:color w:val="212121"/>
          <w:sz w:val="24"/>
          <w:szCs w:val="24"/>
        </w:rPr>
        <w:br/>
        <w:t>Profesores, investigadores y profesionales con estudios de licenciatura en Bibliotecología, Biblioteconomía, Ciencias de la Información Documental y áreas afines, interesadas y vinculadas con los recursos humanos o manejo de personal.</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br/>
        <w:t>Temario:</w:t>
      </w:r>
      <w:r w:rsidRPr="0040577D">
        <w:rPr>
          <w:rFonts w:asciiTheme="majorHAnsi" w:hAnsiTheme="majorHAnsi" w:cs="Segoe UI"/>
          <w:color w:val="212121"/>
          <w:sz w:val="24"/>
          <w:szCs w:val="24"/>
        </w:rPr>
        <w:br/>
        <w:t>Consulte el temario completo del Curso/Taller en:</w:t>
      </w:r>
      <w:r w:rsidRPr="0040577D">
        <w:rPr>
          <w:rStyle w:val="apple-converted-space"/>
          <w:rFonts w:asciiTheme="majorHAnsi" w:hAnsiTheme="majorHAnsi" w:cs="Segoe UI"/>
          <w:color w:val="212121"/>
          <w:sz w:val="24"/>
          <w:szCs w:val="24"/>
        </w:rPr>
        <w:t> </w:t>
      </w:r>
      <w:hyperlink r:id="rId6" w:tgtFrame="_blank" w:history="1">
        <w:r w:rsidRPr="0040577D">
          <w:rPr>
            <w:rStyle w:val="Hipervnculo"/>
            <w:rFonts w:asciiTheme="majorHAnsi" w:hAnsiTheme="majorHAnsi" w:cs="Segoe UI"/>
            <w:sz w:val="24"/>
            <w:szCs w:val="24"/>
          </w:rPr>
          <w:t>https://goo.gl/DiRntK</w:t>
        </w:r>
      </w:hyperlink>
      <w:r w:rsidRPr="0040577D">
        <w:rPr>
          <w:rStyle w:val="apple-converted-space"/>
          <w:rFonts w:asciiTheme="majorHAnsi" w:hAnsiTheme="majorHAnsi" w:cs="Segoe UI"/>
          <w:color w:val="212121"/>
          <w:sz w:val="24"/>
          <w:szCs w:val="24"/>
        </w:rPr>
        <w:t> </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br/>
        <w:t>Requisitos:</w:t>
      </w:r>
      <w:r w:rsidRPr="0040577D">
        <w:rPr>
          <w:rFonts w:asciiTheme="majorHAnsi" w:hAnsiTheme="majorHAnsi" w:cs="Segoe UI"/>
          <w:color w:val="212121"/>
          <w:sz w:val="24"/>
          <w:szCs w:val="24"/>
        </w:rPr>
        <w:br/>
        <w:t xml:space="preserve">- Enviar ficha de registro con copia de </w:t>
      </w:r>
      <w:proofErr w:type="spellStart"/>
      <w:r w:rsidRPr="0040577D">
        <w:rPr>
          <w:rFonts w:asciiTheme="majorHAnsi" w:hAnsiTheme="majorHAnsi" w:cs="Segoe UI"/>
          <w:color w:val="212121"/>
          <w:sz w:val="24"/>
          <w:szCs w:val="24"/>
        </w:rPr>
        <w:t>titulo</w:t>
      </w:r>
      <w:proofErr w:type="spellEnd"/>
      <w:r w:rsidRPr="0040577D">
        <w:rPr>
          <w:rFonts w:asciiTheme="majorHAnsi" w:hAnsiTheme="majorHAnsi" w:cs="Segoe UI"/>
          <w:color w:val="212121"/>
          <w:sz w:val="24"/>
          <w:szCs w:val="24"/>
        </w:rPr>
        <w:t>, cedula profesional, carta de pasante o certificado de estudios en las carreras mencionadas (sin estos requisitos, no se aceptara la inscripción y el registro al curso).</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br/>
        <w:t xml:space="preserve">El Curso/Taller se llevara a cabo del 27 al 31 de marzo de 2017, en la Sala de Seminarios 2 del </w:t>
      </w:r>
      <w:proofErr w:type="spellStart"/>
      <w:r w:rsidRPr="0040577D">
        <w:rPr>
          <w:rFonts w:asciiTheme="majorHAnsi" w:hAnsiTheme="majorHAnsi" w:cs="Segoe UI"/>
          <w:color w:val="212121"/>
          <w:sz w:val="24"/>
          <w:szCs w:val="24"/>
        </w:rPr>
        <w:t>IIBI</w:t>
      </w:r>
      <w:proofErr w:type="spellEnd"/>
      <w:r w:rsidRPr="0040577D">
        <w:rPr>
          <w:rFonts w:asciiTheme="majorHAnsi" w:hAnsiTheme="majorHAnsi" w:cs="Segoe UI"/>
          <w:color w:val="212121"/>
          <w:sz w:val="24"/>
          <w:szCs w:val="24"/>
        </w:rPr>
        <w:t>, ubicada en la Torre II de Humanidades piso 13, Ciudad Universitaria, Coyoacán, Ciudad de México.</w:t>
      </w:r>
      <w:r w:rsidRPr="0040577D">
        <w:rPr>
          <w:rFonts w:asciiTheme="majorHAnsi" w:hAnsiTheme="majorHAnsi" w:cs="Segoe UI"/>
          <w:color w:val="212121"/>
          <w:sz w:val="24"/>
          <w:szCs w:val="24"/>
        </w:rPr>
        <w:br/>
      </w:r>
      <w:r w:rsidRPr="0040577D">
        <w:rPr>
          <w:rFonts w:asciiTheme="majorHAnsi" w:hAnsiTheme="majorHAnsi" w:cs="Segoe UI"/>
          <w:color w:val="212121"/>
          <w:sz w:val="24"/>
          <w:szCs w:val="24"/>
        </w:rPr>
        <w:lastRenderedPageBreak/>
        <w:t xml:space="preserve">Horario: 16:00 a 20:00 </w:t>
      </w:r>
      <w:proofErr w:type="spellStart"/>
      <w:r w:rsidRPr="0040577D">
        <w:rPr>
          <w:rFonts w:asciiTheme="majorHAnsi" w:hAnsiTheme="majorHAnsi" w:cs="Segoe UI"/>
          <w:color w:val="212121"/>
          <w:sz w:val="24"/>
          <w:szCs w:val="24"/>
        </w:rPr>
        <w:t>hrs</w:t>
      </w:r>
      <w:proofErr w:type="spellEnd"/>
      <w:r w:rsidRPr="0040577D">
        <w:rPr>
          <w:rFonts w:asciiTheme="majorHAnsi" w:hAnsiTheme="majorHAnsi" w:cs="Segoe UI"/>
          <w:color w:val="212121"/>
          <w:sz w:val="24"/>
          <w:szCs w:val="24"/>
        </w:rPr>
        <w:t>.</w:t>
      </w:r>
      <w:r w:rsidRPr="0040577D">
        <w:rPr>
          <w:rFonts w:asciiTheme="majorHAnsi" w:hAnsiTheme="majorHAnsi" w:cs="Segoe UI"/>
          <w:color w:val="212121"/>
          <w:sz w:val="24"/>
          <w:szCs w:val="24"/>
        </w:rPr>
        <w:br/>
        <w:t>Duración: 20 horas</w:t>
      </w:r>
    </w:p>
    <w:p w:rsidR="001B5681" w:rsidRPr="0040577D" w:rsidRDefault="001B5681" w:rsidP="001B5681">
      <w:pPr>
        <w:rPr>
          <w:rFonts w:asciiTheme="majorHAnsi" w:hAnsiTheme="majorHAnsi"/>
          <w:sz w:val="24"/>
          <w:szCs w:val="24"/>
          <w:lang w:val="en-US"/>
        </w:rPr>
      </w:pPr>
    </w:p>
    <w:p w:rsidR="001B5681" w:rsidRPr="0040577D" w:rsidRDefault="001B5681" w:rsidP="001B5681">
      <w:pPr>
        <w:rPr>
          <w:rFonts w:asciiTheme="majorHAnsi" w:hAnsiTheme="majorHAnsi"/>
          <w:sz w:val="24"/>
          <w:szCs w:val="24"/>
          <w:lang w:val="en-US"/>
        </w:rPr>
      </w:pPr>
    </w:p>
    <w:p w:rsidR="001B5681" w:rsidRPr="0040577D" w:rsidRDefault="001B5681" w:rsidP="001B5681">
      <w:pPr>
        <w:rPr>
          <w:rFonts w:asciiTheme="majorHAnsi" w:hAnsiTheme="majorHAnsi"/>
          <w:sz w:val="24"/>
          <w:szCs w:val="24"/>
          <w:lang w:val="en-US"/>
        </w:rPr>
      </w:pPr>
      <w:r w:rsidRPr="0040577D">
        <w:rPr>
          <w:rFonts w:asciiTheme="majorHAnsi" w:hAnsiTheme="majorHAnsi"/>
          <w:sz w:val="24"/>
          <w:szCs w:val="24"/>
          <w:lang w:val="en-US"/>
        </w:rPr>
        <w:t>2.</w:t>
      </w:r>
    </w:p>
    <w:tbl>
      <w:tblPr>
        <w:tblW w:w="9030" w:type="dxa"/>
        <w:tblCellSpacing w:w="0" w:type="dxa"/>
        <w:tblBorders>
          <w:top w:val="single" w:sz="6" w:space="0" w:color="BBBBBB"/>
          <w:left w:val="single" w:sz="6" w:space="0" w:color="BBBBBB"/>
          <w:bottom w:val="single" w:sz="6" w:space="0" w:color="BBBBBB"/>
          <w:right w:val="single" w:sz="6" w:space="0" w:color="BBBBBB"/>
        </w:tblBorders>
        <w:shd w:val="clear" w:color="auto" w:fill="EEEEEE"/>
        <w:tblCellMar>
          <w:left w:w="0" w:type="dxa"/>
          <w:right w:w="0" w:type="dxa"/>
        </w:tblCellMar>
        <w:tblLook w:val="04A0" w:firstRow="1" w:lastRow="0" w:firstColumn="1" w:lastColumn="0" w:noHBand="0" w:noVBand="1"/>
      </w:tblPr>
      <w:tblGrid>
        <w:gridCol w:w="9030"/>
      </w:tblGrid>
      <w:tr w:rsidR="001B5681" w:rsidRPr="0040577D" w:rsidTr="000606FE">
        <w:trPr>
          <w:tblCellSpacing w:w="0" w:type="dxa"/>
        </w:trPr>
        <w:tc>
          <w:tcPr>
            <w:tcW w:w="0" w:type="auto"/>
            <w:shd w:val="clear" w:color="auto" w:fill="EEEEEE"/>
            <w:hideMark/>
          </w:tcPr>
          <w:tbl>
            <w:tblPr>
              <w:tblW w:w="8970" w:type="dxa"/>
              <w:jc w:val="center"/>
              <w:tblCellSpacing w:w="0" w:type="dxa"/>
              <w:shd w:val="clear" w:color="auto" w:fill="07294D"/>
              <w:tblCellMar>
                <w:left w:w="0" w:type="dxa"/>
                <w:right w:w="0" w:type="dxa"/>
              </w:tblCellMar>
              <w:tblLook w:val="04A0" w:firstRow="1" w:lastRow="0" w:firstColumn="1" w:lastColumn="0" w:noHBand="0" w:noVBand="1"/>
            </w:tblPr>
            <w:tblGrid>
              <w:gridCol w:w="9000"/>
            </w:tblGrid>
            <w:tr w:rsidR="001B5681" w:rsidRPr="0040577D" w:rsidTr="000606FE">
              <w:trPr>
                <w:tblCellSpacing w:w="0" w:type="dxa"/>
                <w:jc w:val="center"/>
              </w:trPr>
              <w:tc>
                <w:tcPr>
                  <w:tcW w:w="0" w:type="auto"/>
                  <w:shd w:val="clear" w:color="auto" w:fill="07294D"/>
                  <w:tcMar>
                    <w:top w:w="150" w:type="dxa"/>
                    <w:left w:w="0" w:type="dxa"/>
                    <w:bottom w:w="150" w:type="dxa"/>
                    <w:right w:w="0" w:type="dxa"/>
                  </w:tcMar>
                  <w:vAlign w:val="center"/>
                  <w:hideMark/>
                </w:tcPr>
                <w:p w:rsidR="001B5681" w:rsidRPr="0040577D" w:rsidRDefault="001B5681" w:rsidP="000606FE">
                  <w:pPr>
                    <w:spacing w:line="300" w:lineRule="atLeast"/>
                    <w:jc w:val="center"/>
                    <w:rPr>
                      <w:rFonts w:asciiTheme="majorHAnsi" w:hAnsiTheme="majorHAnsi" w:cs="Helvetica"/>
                      <w:b/>
                      <w:bCs/>
                      <w:color w:val="505050"/>
                      <w:sz w:val="24"/>
                      <w:szCs w:val="24"/>
                    </w:rPr>
                  </w:pPr>
                  <w:r w:rsidRPr="0040577D">
                    <w:rPr>
                      <w:rFonts w:asciiTheme="majorHAnsi" w:hAnsiTheme="majorHAnsi" w:cs="Helvetica"/>
                      <w:noProof/>
                      <w:color w:val="FFC600"/>
                      <w:sz w:val="24"/>
                      <w:szCs w:val="24"/>
                      <w:lang w:eastAsia="es-MX"/>
                    </w:rPr>
                    <w:drawing>
                      <wp:inline distT="0" distB="0" distL="0" distR="0" wp14:anchorId="7FCF6038" wp14:editId="51AB3F4D">
                        <wp:extent cx="3806825" cy="645795"/>
                        <wp:effectExtent l="0" t="0" r="3175" b="1905"/>
                        <wp:docPr id="8" name="Imagen 8" descr="Drexel University Onlin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headerImage" descr="Drexel University Onlin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825" cy="645795"/>
                                </a:xfrm>
                                <a:prstGeom prst="rect">
                                  <a:avLst/>
                                </a:prstGeom>
                                <a:noFill/>
                                <a:ln>
                                  <a:noFill/>
                                </a:ln>
                              </pic:spPr>
                            </pic:pic>
                          </a:graphicData>
                        </a:graphic>
                      </wp:inline>
                    </w:drawing>
                  </w:r>
                </w:p>
              </w:tc>
            </w:tr>
            <w:tr w:rsidR="001B5681" w:rsidRPr="0040577D" w:rsidTr="000606FE">
              <w:trPr>
                <w:tblCellSpacing w:w="0" w:type="dxa"/>
                <w:jc w:val="center"/>
              </w:trPr>
              <w:tc>
                <w:tcPr>
                  <w:tcW w:w="0" w:type="auto"/>
                  <w:shd w:val="clear" w:color="auto" w:fill="07294D"/>
                  <w:vAlign w:val="center"/>
                  <w:hideMark/>
                </w:tcPr>
                <w:p w:rsidR="001B5681" w:rsidRPr="0040577D" w:rsidRDefault="001B5681" w:rsidP="000606FE">
                  <w:pPr>
                    <w:spacing w:line="300" w:lineRule="atLeast"/>
                    <w:jc w:val="center"/>
                    <w:rPr>
                      <w:rFonts w:asciiTheme="majorHAnsi" w:hAnsiTheme="majorHAnsi" w:cs="Helvetica"/>
                      <w:b/>
                      <w:bCs/>
                      <w:color w:val="FFC600"/>
                      <w:sz w:val="24"/>
                      <w:szCs w:val="24"/>
                    </w:rPr>
                  </w:pPr>
                  <w:r w:rsidRPr="0040577D">
                    <w:rPr>
                      <w:rFonts w:asciiTheme="majorHAnsi" w:hAnsiTheme="majorHAnsi" w:cs="Helvetica"/>
                      <w:b/>
                      <w:bCs/>
                      <w:noProof/>
                      <w:color w:val="0000FF"/>
                      <w:sz w:val="24"/>
                      <w:szCs w:val="24"/>
                      <w:lang w:eastAsia="es-MX"/>
                    </w:rPr>
                    <w:drawing>
                      <wp:inline distT="0" distB="0" distL="0" distR="0" wp14:anchorId="31A849A9" wp14:editId="201EA652">
                        <wp:extent cx="5715000" cy="3448685"/>
                        <wp:effectExtent l="0" t="0" r="0" b="0"/>
                        <wp:docPr id="7" name="Imagen 7" descr="The Future of Library Scienc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uture of Library Scienc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448685"/>
                                </a:xfrm>
                                <a:prstGeom prst="rect">
                                  <a:avLst/>
                                </a:prstGeom>
                                <a:noFill/>
                                <a:ln>
                                  <a:noFill/>
                                </a:ln>
                              </pic:spPr>
                            </pic:pic>
                          </a:graphicData>
                        </a:graphic>
                      </wp:inline>
                    </w:drawing>
                  </w:r>
                </w:p>
              </w:tc>
            </w:tr>
          </w:tbl>
          <w:p w:rsidR="001B5681" w:rsidRPr="0040577D" w:rsidRDefault="001B5681" w:rsidP="000606FE">
            <w:pPr>
              <w:jc w:val="center"/>
              <w:rPr>
                <w:rFonts w:asciiTheme="majorHAnsi" w:hAnsiTheme="majorHAnsi" w:cs="Times New Roman"/>
                <w:color w:val="000000"/>
                <w:sz w:val="24"/>
                <w:szCs w:val="24"/>
              </w:rPr>
            </w:pPr>
          </w:p>
        </w:tc>
      </w:tr>
      <w:tr w:rsidR="001B5681" w:rsidRPr="0040577D" w:rsidTr="000606FE">
        <w:trPr>
          <w:tblCellSpacing w:w="0" w:type="dxa"/>
        </w:trPr>
        <w:tc>
          <w:tcPr>
            <w:tcW w:w="0" w:type="auto"/>
            <w:shd w:val="clear" w:color="auto" w:fill="EEEEEE"/>
            <w:hideMark/>
          </w:tcPr>
          <w:tbl>
            <w:tblPr>
              <w:tblW w:w="8970" w:type="dxa"/>
              <w:jc w:val="center"/>
              <w:tblCellSpacing w:w="0" w:type="dxa"/>
              <w:tblBorders>
                <w:top w:val="single" w:sz="6" w:space="0" w:color="FFFFFF"/>
              </w:tblBorders>
              <w:shd w:val="clear" w:color="auto" w:fill="FFFFFF"/>
              <w:tblCellMar>
                <w:left w:w="0" w:type="dxa"/>
                <w:right w:w="0" w:type="dxa"/>
              </w:tblCellMar>
              <w:tblLook w:val="04A0" w:firstRow="1" w:lastRow="0" w:firstColumn="1" w:lastColumn="0" w:noHBand="0" w:noVBand="1"/>
            </w:tblPr>
            <w:tblGrid>
              <w:gridCol w:w="8970"/>
            </w:tblGrid>
            <w:tr w:rsidR="001B5681" w:rsidRPr="0040577D" w:rsidTr="000606FE">
              <w:trPr>
                <w:tblCellSpacing w:w="0" w:type="dxa"/>
                <w:jc w:val="center"/>
              </w:trPr>
              <w:tc>
                <w:tcPr>
                  <w:tcW w:w="0" w:type="auto"/>
                  <w:shd w:val="clear" w:color="auto" w:fill="FFFFFF"/>
                  <w:tcMar>
                    <w:top w:w="300" w:type="dxa"/>
                    <w:left w:w="300" w:type="dxa"/>
                    <w:bottom w:w="300" w:type="dxa"/>
                    <w:right w:w="300" w:type="dxa"/>
                  </w:tcMar>
                  <w:hideMark/>
                </w:tcPr>
                <w:tbl>
                  <w:tblPr>
                    <w:tblW w:w="8370" w:type="dxa"/>
                    <w:tblCellSpacing w:w="0" w:type="dxa"/>
                    <w:shd w:val="clear" w:color="auto" w:fill="FFFFFF"/>
                    <w:tblCellMar>
                      <w:left w:w="0" w:type="dxa"/>
                      <w:right w:w="0" w:type="dxa"/>
                    </w:tblCellMar>
                    <w:tblLook w:val="04A0" w:firstRow="1" w:lastRow="0" w:firstColumn="1" w:lastColumn="0" w:noHBand="0" w:noVBand="1"/>
                  </w:tblPr>
                  <w:tblGrid>
                    <w:gridCol w:w="8370"/>
                  </w:tblGrid>
                  <w:tr w:rsidR="001B5681" w:rsidRPr="0040577D" w:rsidTr="000606FE">
                    <w:trPr>
                      <w:tblCellSpacing w:w="0" w:type="dxa"/>
                    </w:trPr>
                    <w:tc>
                      <w:tcPr>
                        <w:tcW w:w="5000" w:type="pct"/>
                        <w:shd w:val="clear" w:color="auto" w:fill="FFFFFF"/>
                        <w:hideMark/>
                      </w:tcPr>
                      <w:p w:rsidR="001B5681" w:rsidRPr="0040577D" w:rsidRDefault="001B5681" w:rsidP="000606FE">
                        <w:pPr>
                          <w:spacing w:after="150" w:line="315" w:lineRule="atLeast"/>
                          <w:rPr>
                            <w:rFonts w:asciiTheme="majorHAnsi" w:hAnsiTheme="majorHAnsi" w:cs="Helvetica"/>
                            <w:color w:val="505050"/>
                            <w:sz w:val="24"/>
                            <w:szCs w:val="24"/>
                            <w:lang w:val="en-US"/>
                          </w:rPr>
                        </w:pPr>
                        <w:r w:rsidRPr="0040577D">
                          <w:rPr>
                            <w:rFonts w:asciiTheme="majorHAnsi" w:hAnsiTheme="majorHAnsi" w:cs="Helvetica"/>
                            <w:color w:val="505050"/>
                            <w:sz w:val="24"/>
                            <w:szCs w:val="24"/>
                            <w:lang w:val="en-US"/>
                          </w:rPr>
                          <w:t xml:space="preserve">Drexel University’s </w:t>
                        </w:r>
                        <w:proofErr w:type="gramStart"/>
                        <w:r w:rsidRPr="0040577D">
                          <w:rPr>
                            <w:rFonts w:asciiTheme="majorHAnsi" w:hAnsiTheme="majorHAnsi" w:cs="Helvetica"/>
                            <w:color w:val="505050"/>
                            <w:sz w:val="24"/>
                            <w:szCs w:val="24"/>
                            <w:lang w:val="en-US"/>
                          </w:rPr>
                          <w:t>nationally-ranked</w:t>
                        </w:r>
                        <w:proofErr w:type="gramEnd"/>
                        <w:r w:rsidRPr="0040577D">
                          <w:rPr>
                            <w:rFonts w:asciiTheme="majorHAnsi" w:hAnsiTheme="majorHAnsi" w:cs="Helvetica"/>
                            <w:color w:val="505050"/>
                            <w:sz w:val="24"/>
                            <w:szCs w:val="24"/>
                            <w:lang w:val="en-US"/>
                          </w:rPr>
                          <w:t xml:space="preserve"> online Master of Science in Library &amp; Information Science (</w:t>
                        </w:r>
                        <w:proofErr w:type="spellStart"/>
                        <w:r w:rsidRPr="0040577D">
                          <w:rPr>
                            <w:rFonts w:asciiTheme="majorHAnsi" w:hAnsiTheme="majorHAnsi" w:cs="Helvetica"/>
                            <w:color w:val="505050"/>
                            <w:sz w:val="24"/>
                            <w:szCs w:val="24"/>
                            <w:lang w:val="en-US"/>
                          </w:rPr>
                          <w:t>MSLIS</w:t>
                        </w:r>
                        <w:proofErr w:type="spellEnd"/>
                        <w:r w:rsidRPr="0040577D">
                          <w:rPr>
                            <w:rFonts w:asciiTheme="majorHAnsi" w:hAnsiTheme="majorHAnsi" w:cs="Helvetica"/>
                            <w:color w:val="505050"/>
                            <w:sz w:val="24"/>
                            <w:szCs w:val="24"/>
                            <w:lang w:val="en-US"/>
                          </w:rPr>
                          <w:t>) offers students transformative insight into the future of librarianship.</w:t>
                        </w:r>
                      </w:p>
                    </w:tc>
                  </w:tr>
                </w:tbl>
                <w:p w:rsidR="001B5681" w:rsidRPr="0040577D" w:rsidRDefault="001B5681" w:rsidP="000606FE">
                  <w:pPr>
                    <w:spacing w:line="315" w:lineRule="atLeast"/>
                    <w:rPr>
                      <w:rFonts w:asciiTheme="majorHAnsi" w:hAnsiTheme="majorHAnsi" w:cs="Helvetica"/>
                      <w:vanish/>
                      <w:color w:val="505050"/>
                      <w:sz w:val="24"/>
                      <w:szCs w:val="24"/>
                    </w:rPr>
                  </w:pPr>
                </w:p>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1B5681" w:rsidRPr="0040577D" w:rsidTr="000606FE">
                    <w:trPr>
                      <w:tblCellSpacing w:w="0" w:type="dxa"/>
                      <w:jc w:val="center"/>
                    </w:trPr>
                    <w:tc>
                      <w:tcPr>
                        <w:tcW w:w="5000" w:type="pct"/>
                        <w:hideMark/>
                      </w:tcPr>
                      <w:p w:rsidR="001B5681" w:rsidRPr="0040577D" w:rsidRDefault="001B5681" w:rsidP="000606FE">
                        <w:pPr>
                          <w:spacing w:after="240" w:line="315" w:lineRule="atLeast"/>
                          <w:rPr>
                            <w:rFonts w:asciiTheme="majorHAnsi" w:hAnsiTheme="majorHAnsi" w:cs="Helvetica"/>
                            <w:color w:val="505050"/>
                            <w:sz w:val="24"/>
                            <w:szCs w:val="24"/>
                            <w:lang w:val="en-US"/>
                          </w:rPr>
                        </w:pPr>
                        <w:r w:rsidRPr="0040577D">
                          <w:rPr>
                            <w:rFonts w:asciiTheme="majorHAnsi" w:hAnsiTheme="majorHAnsi" w:cs="Helvetica"/>
                            <w:color w:val="505050"/>
                            <w:sz w:val="24"/>
                            <w:szCs w:val="24"/>
                            <w:lang w:val="en-US"/>
                          </w:rPr>
                          <w:t xml:space="preserve">Taught by the College of Computing &amp; Informatics faculty, Drexel’s online </w:t>
                        </w:r>
                        <w:proofErr w:type="spellStart"/>
                        <w:r w:rsidRPr="0040577D">
                          <w:rPr>
                            <w:rFonts w:asciiTheme="majorHAnsi" w:hAnsiTheme="majorHAnsi" w:cs="Helvetica"/>
                            <w:color w:val="505050"/>
                            <w:sz w:val="24"/>
                            <w:szCs w:val="24"/>
                            <w:lang w:val="en-US"/>
                          </w:rPr>
                          <w:t>MSLIS</w:t>
                        </w:r>
                        <w:proofErr w:type="spellEnd"/>
                        <w:r w:rsidRPr="0040577D">
                          <w:rPr>
                            <w:rFonts w:asciiTheme="majorHAnsi" w:hAnsiTheme="majorHAnsi" w:cs="Helvetica"/>
                            <w:color w:val="505050"/>
                            <w:sz w:val="24"/>
                            <w:szCs w:val="24"/>
                            <w:lang w:val="en-US"/>
                          </w:rPr>
                          <w:t xml:space="preserve"> offers students the knowledge and skills they need to help their </w:t>
                        </w:r>
                        <w:proofErr w:type="gramStart"/>
                        <w:r w:rsidRPr="0040577D">
                          <w:rPr>
                            <w:rFonts w:asciiTheme="majorHAnsi" w:hAnsiTheme="majorHAnsi" w:cs="Helvetica"/>
                            <w:color w:val="505050"/>
                            <w:sz w:val="24"/>
                            <w:szCs w:val="24"/>
                            <w:lang w:val="en-US"/>
                          </w:rPr>
                          <w:t>communities</w:t>
                        </w:r>
                        <w:proofErr w:type="gramEnd"/>
                        <w:r w:rsidRPr="0040577D">
                          <w:rPr>
                            <w:rFonts w:asciiTheme="majorHAnsi" w:hAnsiTheme="majorHAnsi" w:cs="Helvetica"/>
                            <w:color w:val="505050"/>
                            <w:sz w:val="24"/>
                            <w:szCs w:val="24"/>
                            <w:lang w:val="en-US"/>
                          </w:rPr>
                          <w:t xml:space="preserve"> access and use information more efficiently and effectively.</w:t>
                        </w:r>
                      </w:p>
                    </w:tc>
                  </w:tr>
                </w:tbl>
                <w:p w:rsidR="001B5681" w:rsidRPr="0040577D" w:rsidRDefault="001B5681" w:rsidP="000606FE">
                  <w:pPr>
                    <w:pStyle w:val="Ttulo3"/>
                    <w:spacing w:before="0" w:line="300" w:lineRule="atLeast"/>
                    <w:rPr>
                      <w:rFonts w:cs="Helvetica"/>
                      <w:i/>
                      <w:iCs/>
                      <w:color w:val="505050"/>
                    </w:rPr>
                  </w:pPr>
                  <w:proofErr w:type="spellStart"/>
                  <w:r w:rsidRPr="0040577D">
                    <w:rPr>
                      <w:rFonts w:cs="Helvetica"/>
                      <w:b/>
                      <w:bCs/>
                      <w:i/>
                      <w:iCs/>
                      <w:color w:val="505050"/>
                    </w:rPr>
                    <w:t>Featured</w:t>
                  </w:r>
                  <w:proofErr w:type="spellEnd"/>
                  <w:r w:rsidRPr="0040577D">
                    <w:rPr>
                      <w:rFonts w:cs="Helvetica"/>
                      <w:b/>
                      <w:bCs/>
                      <w:i/>
                      <w:iCs/>
                      <w:color w:val="505050"/>
                    </w:rPr>
                    <w:t xml:space="preserve"> online </w:t>
                  </w:r>
                  <w:proofErr w:type="spellStart"/>
                  <w:r w:rsidRPr="0040577D">
                    <w:rPr>
                      <w:rFonts w:cs="Helvetica"/>
                      <w:b/>
                      <w:bCs/>
                      <w:i/>
                      <w:iCs/>
                      <w:color w:val="505050"/>
                    </w:rPr>
                    <w:t>programs</w:t>
                  </w:r>
                  <w:proofErr w:type="spellEnd"/>
                  <w:r w:rsidRPr="0040577D">
                    <w:rPr>
                      <w:rFonts w:cs="Helvetica"/>
                      <w:b/>
                      <w:bCs/>
                      <w:i/>
                      <w:iCs/>
                      <w:color w:val="505050"/>
                    </w:rPr>
                    <w:t>:</w:t>
                  </w:r>
                </w:p>
                <w:p w:rsidR="001B5681" w:rsidRPr="0040577D" w:rsidRDefault="001B5681" w:rsidP="000606FE">
                  <w:pPr>
                    <w:numPr>
                      <w:ilvl w:val="0"/>
                      <w:numId w:val="17"/>
                    </w:numPr>
                    <w:spacing w:before="100" w:beforeAutospacing="1" w:after="100" w:afterAutospacing="1" w:line="315" w:lineRule="atLeast"/>
                    <w:rPr>
                      <w:rFonts w:asciiTheme="majorHAnsi" w:hAnsiTheme="majorHAnsi" w:cs="Helvetica"/>
                      <w:color w:val="505050"/>
                      <w:sz w:val="24"/>
                      <w:szCs w:val="24"/>
                      <w:lang w:val="en-US"/>
                    </w:rPr>
                  </w:pPr>
                  <w:r w:rsidRPr="0040577D">
                    <w:rPr>
                      <w:rStyle w:val="Textoennegrita"/>
                      <w:rFonts w:asciiTheme="majorHAnsi" w:hAnsiTheme="majorHAnsi" w:cs="Helvetica"/>
                      <w:color w:val="505050"/>
                      <w:sz w:val="24"/>
                      <w:szCs w:val="24"/>
                      <w:lang w:val="en-US"/>
                    </w:rPr>
                    <w:t>MS in Library &amp; Information Science</w:t>
                  </w:r>
                  <w:r w:rsidRPr="0040577D">
                    <w:rPr>
                      <w:rFonts w:asciiTheme="majorHAnsi" w:hAnsiTheme="majorHAnsi" w:cs="Helvetica"/>
                      <w:color w:val="505050"/>
                      <w:sz w:val="24"/>
                      <w:szCs w:val="24"/>
                      <w:lang w:val="en-US"/>
                    </w:rPr>
                    <w:br/>
                    <w:t>(Concentrations in Archival Studies, Digital Curation, Digital Libraries, Library &amp; Information Services and Youth Services)</w:t>
                  </w:r>
                </w:p>
                <w:p w:rsidR="001B5681" w:rsidRPr="0040577D" w:rsidRDefault="001B5681" w:rsidP="000606FE">
                  <w:pPr>
                    <w:numPr>
                      <w:ilvl w:val="0"/>
                      <w:numId w:val="17"/>
                    </w:numPr>
                    <w:spacing w:before="100" w:beforeAutospacing="1" w:after="100" w:afterAutospacing="1" w:line="315" w:lineRule="atLeast"/>
                    <w:rPr>
                      <w:rFonts w:asciiTheme="majorHAnsi" w:hAnsiTheme="majorHAnsi" w:cs="Helvetica"/>
                      <w:color w:val="505050"/>
                      <w:sz w:val="24"/>
                      <w:szCs w:val="24"/>
                      <w:lang w:val="en-US"/>
                    </w:rPr>
                  </w:pPr>
                  <w:r w:rsidRPr="0040577D">
                    <w:rPr>
                      <w:rStyle w:val="Textoennegrita"/>
                      <w:rFonts w:asciiTheme="majorHAnsi" w:hAnsiTheme="majorHAnsi" w:cs="Helvetica"/>
                      <w:color w:val="505050"/>
                      <w:sz w:val="24"/>
                      <w:szCs w:val="24"/>
                      <w:lang w:val="en-US"/>
                    </w:rPr>
                    <w:lastRenderedPageBreak/>
                    <w:t>Post-Master’s Library Specialist programs</w:t>
                  </w:r>
                  <w:r w:rsidRPr="0040577D">
                    <w:rPr>
                      <w:rFonts w:asciiTheme="majorHAnsi" w:hAnsiTheme="majorHAnsi" w:cs="Helvetica"/>
                      <w:color w:val="505050"/>
                      <w:sz w:val="24"/>
                      <w:szCs w:val="24"/>
                      <w:lang w:val="en-US"/>
                    </w:rPr>
                    <w:br/>
                    <w:t>(In Archival Studies, Digital Curation, Digital Libraries and Youth Services)</w:t>
                  </w:r>
                </w:p>
                <w:p w:rsidR="001B5681" w:rsidRPr="0040577D" w:rsidRDefault="001B5681" w:rsidP="000606FE">
                  <w:pPr>
                    <w:pStyle w:val="Ttulo3"/>
                    <w:spacing w:before="0" w:line="300" w:lineRule="atLeast"/>
                    <w:rPr>
                      <w:rFonts w:cs="Helvetica"/>
                      <w:i/>
                      <w:iCs/>
                      <w:color w:val="505050"/>
                    </w:rPr>
                  </w:pPr>
                  <w:r w:rsidRPr="0040577D">
                    <w:rPr>
                      <w:rFonts w:cs="Helvetica"/>
                      <w:b/>
                      <w:bCs/>
                      <w:i/>
                      <w:iCs/>
                      <w:color w:val="505050"/>
                    </w:rPr>
                    <w:t xml:space="preserve">ALA </w:t>
                  </w:r>
                  <w:proofErr w:type="spellStart"/>
                  <w:r w:rsidRPr="0040577D">
                    <w:rPr>
                      <w:rFonts w:cs="Helvetica"/>
                      <w:b/>
                      <w:bCs/>
                      <w:i/>
                      <w:iCs/>
                      <w:color w:val="505050"/>
                    </w:rPr>
                    <w:t>Member</w:t>
                  </w:r>
                  <w:proofErr w:type="spellEnd"/>
                  <w:r w:rsidRPr="0040577D">
                    <w:rPr>
                      <w:rFonts w:cs="Helvetica"/>
                      <w:b/>
                      <w:bCs/>
                      <w:i/>
                      <w:iCs/>
                      <w:color w:val="505050"/>
                    </w:rPr>
                    <w:t xml:space="preserve"> </w:t>
                  </w:r>
                  <w:proofErr w:type="spellStart"/>
                  <w:r w:rsidRPr="0040577D">
                    <w:rPr>
                      <w:rFonts w:cs="Helvetica"/>
                      <w:b/>
                      <w:bCs/>
                      <w:i/>
                      <w:iCs/>
                      <w:color w:val="505050"/>
                    </w:rPr>
                    <w:t>Benefits</w:t>
                  </w:r>
                  <w:proofErr w:type="spellEnd"/>
                  <w:r w:rsidRPr="0040577D">
                    <w:rPr>
                      <w:rFonts w:cs="Helvetica"/>
                      <w:b/>
                      <w:bCs/>
                      <w:i/>
                      <w:iCs/>
                      <w:color w:val="505050"/>
                    </w:rPr>
                    <w:t>:</w:t>
                  </w:r>
                </w:p>
                <w:p w:rsidR="001B5681" w:rsidRPr="0040577D" w:rsidRDefault="001B5681" w:rsidP="000606FE">
                  <w:pPr>
                    <w:numPr>
                      <w:ilvl w:val="0"/>
                      <w:numId w:val="18"/>
                    </w:numPr>
                    <w:spacing w:before="100" w:beforeAutospacing="1" w:after="100" w:afterAutospacing="1" w:line="315" w:lineRule="atLeast"/>
                    <w:rPr>
                      <w:rFonts w:asciiTheme="majorHAnsi" w:hAnsiTheme="majorHAnsi" w:cs="Helvetica"/>
                      <w:color w:val="505050"/>
                      <w:sz w:val="24"/>
                      <w:szCs w:val="24"/>
                      <w:lang w:val="en-US"/>
                    </w:rPr>
                  </w:pPr>
                  <w:r w:rsidRPr="0040577D">
                    <w:rPr>
                      <w:rFonts w:asciiTheme="majorHAnsi" w:hAnsiTheme="majorHAnsi" w:cs="Helvetica"/>
                      <w:color w:val="505050"/>
                      <w:sz w:val="24"/>
                      <w:szCs w:val="24"/>
                      <w:lang w:val="en-US"/>
                    </w:rPr>
                    <w:t>New student partner rate - 10-40% tuition savings</w:t>
                  </w:r>
                </w:p>
                <w:p w:rsidR="001B5681" w:rsidRPr="0040577D" w:rsidRDefault="001B5681" w:rsidP="000606FE">
                  <w:pPr>
                    <w:numPr>
                      <w:ilvl w:val="0"/>
                      <w:numId w:val="18"/>
                    </w:numPr>
                    <w:spacing w:before="100" w:beforeAutospacing="1" w:after="100" w:afterAutospacing="1" w:line="315" w:lineRule="atLeast"/>
                    <w:rPr>
                      <w:rFonts w:asciiTheme="majorHAnsi" w:hAnsiTheme="majorHAnsi" w:cs="Helvetica"/>
                      <w:color w:val="505050"/>
                      <w:sz w:val="24"/>
                      <w:szCs w:val="24"/>
                      <w:lang w:val="en-US"/>
                    </w:rPr>
                  </w:pPr>
                  <w:r w:rsidRPr="0040577D">
                    <w:rPr>
                      <w:rFonts w:asciiTheme="majorHAnsi" w:hAnsiTheme="majorHAnsi" w:cs="Helvetica"/>
                      <w:color w:val="505050"/>
                      <w:sz w:val="24"/>
                      <w:szCs w:val="24"/>
                      <w:lang w:val="en-US"/>
                    </w:rPr>
                    <w:t>Apply online at no cost, deferred billing options available</w:t>
                  </w:r>
                </w:p>
                <w:p w:rsidR="001B5681" w:rsidRPr="0040577D" w:rsidRDefault="001B5681" w:rsidP="000606FE">
                  <w:pPr>
                    <w:numPr>
                      <w:ilvl w:val="0"/>
                      <w:numId w:val="18"/>
                    </w:numPr>
                    <w:spacing w:before="100" w:beforeAutospacing="1" w:after="100" w:afterAutospacing="1" w:line="315" w:lineRule="atLeast"/>
                    <w:rPr>
                      <w:rFonts w:asciiTheme="majorHAnsi" w:hAnsiTheme="majorHAnsi" w:cs="Helvetica"/>
                      <w:color w:val="505050"/>
                      <w:sz w:val="24"/>
                      <w:szCs w:val="24"/>
                      <w:lang w:val="en-US"/>
                    </w:rPr>
                  </w:pPr>
                  <w:r w:rsidRPr="0040577D">
                    <w:rPr>
                      <w:rFonts w:asciiTheme="majorHAnsi" w:hAnsiTheme="majorHAnsi" w:cs="Helvetica"/>
                      <w:color w:val="505050"/>
                      <w:sz w:val="24"/>
                      <w:szCs w:val="24"/>
                      <w:lang w:val="en-US"/>
                    </w:rPr>
                    <w:t>Dedicated support from enrollment to graduation</w:t>
                  </w:r>
                </w:p>
                <w:p w:rsidR="001B5681" w:rsidRPr="0040577D" w:rsidRDefault="001B5681" w:rsidP="000606FE">
                  <w:pPr>
                    <w:numPr>
                      <w:ilvl w:val="0"/>
                      <w:numId w:val="18"/>
                    </w:numPr>
                    <w:spacing w:before="100" w:beforeAutospacing="1" w:after="100" w:afterAutospacing="1" w:line="315" w:lineRule="atLeast"/>
                    <w:rPr>
                      <w:rFonts w:asciiTheme="majorHAnsi" w:hAnsiTheme="majorHAnsi" w:cs="Helvetica"/>
                      <w:color w:val="505050"/>
                      <w:sz w:val="24"/>
                      <w:szCs w:val="24"/>
                      <w:lang w:val="en-US"/>
                    </w:rPr>
                  </w:pPr>
                  <w:r w:rsidRPr="0040577D">
                    <w:rPr>
                      <w:rFonts w:asciiTheme="majorHAnsi" w:hAnsiTheme="majorHAnsi" w:cs="Helvetica"/>
                      <w:color w:val="505050"/>
                      <w:sz w:val="24"/>
                      <w:szCs w:val="24"/>
                      <w:lang w:val="en-US"/>
                    </w:rPr>
                    <w:t xml:space="preserve">Additional benefits for military </w:t>
                  </w:r>
                  <w:proofErr w:type="spellStart"/>
                  <w:r w:rsidRPr="0040577D">
                    <w:rPr>
                      <w:rFonts w:asciiTheme="majorHAnsi" w:hAnsiTheme="majorHAnsi" w:cs="Helvetica"/>
                      <w:color w:val="505050"/>
                      <w:sz w:val="24"/>
                      <w:szCs w:val="24"/>
                      <w:lang w:val="en-US"/>
                    </w:rPr>
                    <w:t>servicemembers</w:t>
                  </w:r>
                  <w:proofErr w:type="spellEnd"/>
                  <w:r w:rsidRPr="0040577D">
                    <w:rPr>
                      <w:rFonts w:asciiTheme="majorHAnsi" w:hAnsiTheme="majorHAnsi" w:cs="Helvetica"/>
                      <w:color w:val="505050"/>
                      <w:sz w:val="24"/>
                      <w:szCs w:val="24"/>
                      <w:lang w:val="en-US"/>
                    </w:rPr>
                    <w:t>, veterans and their immediate family</w:t>
                  </w:r>
                </w:p>
                <w:tbl>
                  <w:tblPr>
                    <w:tblW w:w="0" w:type="auto"/>
                    <w:jc w:val="center"/>
                    <w:tblCellSpacing w:w="0" w:type="dxa"/>
                    <w:tblCellMar>
                      <w:left w:w="0" w:type="dxa"/>
                      <w:right w:w="0" w:type="dxa"/>
                    </w:tblCellMar>
                    <w:tblLook w:val="04A0" w:firstRow="1" w:lastRow="0" w:firstColumn="1" w:lastColumn="0" w:noHBand="0" w:noVBand="1"/>
                  </w:tblPr>
                  <w:tblGrid>
                    <w:gridCol w:w="2850"/>
                    <w:gridCol w:w="1874"/>
                    <w:gridCol w:w="2850"/>
                  </w:tblGrid>
                  <w:tr w:rsidR="001B5681" w:rsidRPr="0040577D" w:rsidTr="000606FE">
                    <w:trPr>
                      <w:tblCellSpacing w:w="0" w:type="dxa"/>
                      <w:jc w:val="center"/>
                    </w:trPr>
                    <w:tc>
                      <w:tcPr>
                        <w:tcW w:w="2850" w:type="dxa"/>
                        <w:vAlign w:val="center"/>
                        <w:hideMark/>
                      </w:tcPr>
                      <w:p w:rsidR="001B5681" w:rsidRPr="0040577D" w:rsidRDefault="001B5681" w:rsidP="000606FE">
                        <w:pPr>
                          <w:rPr>
                            <w:rFonts w:asciiTheme="majorHAnsi" w:hAnsiTheme="majorHAnsi" w:cs="Times New Roman"/>
                            <w:color w:val="000000"/>
                            <w:sz w:val="24"/>
                            <w:szCs w:val="24"/>
                            <w:lang w:val="en-US"/>
                          </w:rPr>
                        </w:pPr>
                        <w:r w:rsidRPr="0040577D">
                          <w:rPr>
                            <w:rFonts w:asciiTheme="majorHAnsi" w:hAnsiTheme="majorHAnsi"/>
                            <w:color w:val="000000"/>
                            <w:sz w:val="24"/>
                            <w:szCs w:val="24"/>
                            <w:lang w:val="en-US"/>
                          </w:rPr>
                          <w:t> </w:t>
                        </w:r>
                      </w:p>
                    </w:tc>
                    <w:tc>
                      <w:tcPr>
                        <w:tcW w:w="0" w:type="auto"/>
                        <w:shd w:val="clear" w:color="auto" w:fill="006699"/>
                        <w:tcMar>
                          <w:top w:w="180" w:type="dxa"/>
                          <w:left w:w="375" w:type="dxa"/>
                          <w:bottom w:w="180" w:type="dxa"/>
                          <w:right w:w="375" w:type="dxa"/>
                        </w:tcMar>
                        <w:vAlign w:val="center"/>
                        <w:hideMark/>
                      </w:tcPr>
                      <w:p w:rsidR="001B5681" w:rsidRPr="0040577D" w:rsidRDefault="0040577D" w:rsidP="000606FE">
                        <w:pPr>
                          <w:jc w:val="center"/>
                          <w:rPr>
                            <w:rFonts w:asciiTheme="majorHAnsi" w:hAnsiTheme="majorHAnsi"/>
                            <w:color w:val="000000"/>
                            <w:sz w:val="24"/>
                            <w:szCs w:val="24"/>
                          </w:rPr>
                        </w:pPr>
                        <w:hyperlink r:id="rId11" w:tgtFrame="_blank" w:history="1">
                          <w:proofErr w:type="spellStart"/>
                          <w:r w:rsidR="001B5681" w:rsidRPr="0040577D">
                            <w:rPr>
                              <w:rStyle w:val="Hipervnculo"/>
                              <w:rFonts w:asciiTheme="majorHAnsi" w:hAnsiTheme="majorHAnsi" w:cs="Helvetica"/>
                              <w:color w:val="FFFFFF"/>
                              <w:sz w:val="24"/>
                              <w:szCs w:val="24"/>
                              <w:u w:val="none"/>
                            </w:rPr>
                            <w:t>Learn</w:t>
                          </w:r>
                          <w:proofErr w:type="spellEnd"/>
                          <w:r w:rsidR="001B5681" w:rsidRPr="0040577D">
                            <w:rPr>
                              <w:rStyle w:val="Hipervnculo"/>
                              <w:rFonts w:asciiTheme="majorHAnsi" w:hAnsiTheme="majorHAnsi" w:cs="Helvetica"/>
                              <w:color w:val="FFFFFF"/>
                              <w:sz w:val="24"/>
                              <w:szCs w:val="24"/>
                              <w:u w:val="none"/>
                            </w:rPr>
                            <w:t xml:space="preserve"> More</w:t>
                          </w:r>
                        </w:hyperlink>
                      </w:p>
                    </w:tc>
                    <w:tc>
                      <w:tcPr>
                        <w:tcW w:w="2850" w:type="dxa"/>
                        <w:vAlign w:val="center"/>
                        <w:hideMark/>
                      </w:tcPr>
                      <w:p w:rsidR="001B5681" w:rsidRPr="0040577D" w:rsidRDefault="001B5681" w:rsidP="000606FE">
                        <w:pPr>
                          <w:rPr>
                            <w:rFonts w:asciiTheme="majorHAnsi" w:hAnsiTheme="majorHAnsi"/>
                            <w:color w:val="000000"/>
                            <w:sz w:val="24"/>
                            <w:szCs w:val="24"/>
                          </w:rPr>
                        </w:pPr>
                        <w:r w:rsidRPr="0040577D">
                          <w:rPr>
                            <w:rFonts w:asciiTheme="majorHAnsi" w:hAnsiTheme="majorHAnsi"/>
                            <w:color w:val="000000"/>
                            <w:sz w:val="24"/>
                            <w:szCs w:val="24"/>
                          </w:rPr>
                          <w:t> </w:t>
                        </w:r>
                      </w:p>
                      <w:p w:rsidR="001B5681" w:rsidRPr="0040577D" w:rsidRDefault="001B5681" w:rsidP="000606FE">
                        <w:pPr>
                          <w:rPr>
                            <w:rFonts w:asciiTheme="majorHAnsi" w:hAnsiTheme="majorHAnsi"/>
                            <w:color w:val="000000"/>
                            <w:sz w:val="24"/>
                            <w:szCs w:val="24"/>
                          </w:rPr>
                        </w:pPr>
                      </w:p>
                    </w:tc>
                  </w:tr>
                </w:tbl>
                <w:p w:rsidR="001B5681" w:rsidRPr="0040577D" w:rsidRDefault="001B5681" w:rsidP="000606FE">
                  <w:pPr>
                    <w:spacing w:line="315" w:lineRule="atLeast"/>
                    <w:rPr>
                      <w:rFonts w:asciiTheme="majorHAnsi" w:hAnsiTheme="majorHAnsi" w:cs="Helvetica"/>
                      <w:color w:val="505050"/>
                      <w:sz w:val="24"/>
                      <w:szCs w:val="24"/>
                    </w:rPr>
                  </w:pPr>
                </w:p>
              </w:tc>
            </w:tr>
          </w:tbl>
          <w:p w:rsidR="001B5681" w:rsidRPr="0040577D" w:rsidRDefault="001B5681" w:rsidP="000606FE">
            <w:pPr>
              <w:jc w:val="center"/>
              <w:rPr>
                <w:rFonts w:asciiTheme="majorHAnsi" w:hAnsiTheme="majorHAnsi"/>
                <w:color w:val="000000"/>
                <w:sz w:val="24"/>
                <w:szCs w:val="24"/>
              </w:rPr>
            </w:pPr>
          </w:p>
        </w:tc>
      </w:tr>
    </w:tbl>
    <w:p w:rsidR="001B5681" w:rsidRPr="0040577D" w:rsidRDefault="001B5681" w:rsidP="001B5681">
      <w:pPr>
        <w:jc w:val="center"/>
        <w:rPr>
          <w:rFonts w:asciiTheme="majorHAnsi" w:hAnsiTheme="majorHAnsi"/>
          <w:sz w:val="24"/>
          <w:szCs w:val="24"/>
        </w:rPr>
      </w:pPr>
      <w:r w:rsidRPr="0040577D">
        <w:rPr>
          <w:rFonts w:asciiTheme="majorHAnsi" w:hAnsiTheme="majorHAnsi"/>
          <w:sz w:val="24"/>
          <w:szCs w:val="24"/>
        </w:rPr>
        <w:lastRenderedPageBreak/>
        <w:t>http://duo.online.drexel.edu/mslis/?campaign=140196&amp;ccid=140196&amp;wt.mc_id=140196&amp;utm_source=Library+Journals%2C+LLC&amp;utm_medium=email&amp;utm_content=MS+in+LIS&amp;utm_campaign=140196</w:t>
      </w:r>
    </w:p>
    <w:p w:rsidR="001B5681" w:rsidRPr="0040577D" w:rsidRDefault="001B5681" w:rsidP="001B5681">
      <w:pPr>
        <w:jc w:val="center"/>
        <w:rPr>
          <w:rFonts w:asciiTheme="majorHAnsi" w:hAnsiTheme="majorHAnsi"/>
          <w:b/>
          <w:sz w:val="24"/>
          <w:szCs w:val="24"/>
        </w:rPr>
      </w:pPr>
    </w:p>
    <w:p w:rsidR="001B5681" w:rsidRPr="0040577D" w:rsidRDefault="001B5681" w:rsidP="001B5681">
      <w:pPr>
        <w:jc w:val="center"/>
        <w:rPr>
          <w:rFonts w:asciiTheme="majorHAnsi" w:hAnsiTheme="majorHAnsi"/>
          <w:b/>
          <w:sz w:val="24"/>
          <w:szCs w:val="24"/>
        </w:rPr>
      </w:pPr>
    </w:p>
    <w:p w:rsidR="001B5681" w:rsidRPr="0040577D" w:rsidRDefault="001B5681" w:rsidP="001B5681">
      <w:pPr>
        <w:jc w:val="center"/>
        <w:rPr>
          <w:rFonts w:asciiTheme="majorHAnsi" w:hAnsiTheme="majorHAnsi"/>
          <w:b/>
          <w:sz w:val="24"/>
          <w:szCs w:val="24"/>
        </w:rPr>
      </w:pPr>
    </w:p>
    <w:p w:rsidR="001B5681" w:rsidRPr="0040577D" w:rsidRDefault="001B5681" w:rsidP="001B5681">
      <w:pPr>
        <w:jc w:val="center"/>
        <w:rPr>
          <w:rFonts w:asciiTheme="majorHAnsi" w:hAnsiTheme="majorHAnsi"/>
          <w:b/>
          <w:sz w:val="24"/>
          <w:szCs w:val="24"/>
        </w:rPr>
      </w:pPr>
    </w:p>
    <w:p w:rsidR="001B5681" w:rsidRPr="0040577D" w:rsidRDefault="001B5681" w:rsidP="001B5681">
      <w:pPr>
        <w:pStyle w:val="Ttulo1"/>
        <w:shd w:val="clear" w:color="auto" w:fill="FFFFFF"/>
        <w:spacing w:before="0" w:beforeAutospacing="0" w:after="75" w:afterAutospacing="0" w:line="450" w:lineRule="atLeast"/>
        <w:rPr>
          <w:rFonts w:asciiTheme="majorHAnsi" w:hAnsiTheme="majorHAnsi" w:cs="Arial"/>
          <w:bCs w:val="0"/>
          <w:color w:val="000000"/>
          <w:sz w:val="24"/>
          <w:szCs w:val="24"/>
          <w:lang w:val="en-US"/>
        </w:rPr>
      </w:pPr>
      <w:r w:rsidRPr="0040577D">
        <w:rPr>
          <w:rFonts w:asciiTheme="majorHAnsi" w:hAnsiTheme="majorHAnsi" w:cs="Arial"/>
          <w:bCs w:val="0"/>
          <w:color w:val="000000"/>
          <w:sz w:val="24"/>
          <w:szCs w:val="24"/>
          <w:lang w:val="en-US"/>
        </w:rPr>
        <w:t>3. Carnegie Medals, Notable Books List Announced |</w:t>
      </w:r>
    </w:p>
    <w:p w:rsidR="001B5681" w:rsidRPr="0040577D" w:rsidRDefault="001B5681" w:rsidP="001B5681">
      <w:pPr>
        <w:pStyle w:val="Ttulo1"/>
        <w:shd w:val="clear" w:color="auto" w:fill="FFFFFF"/>
        <w:spacing w:before="0" w:beforeAutospacing="0" w:after="75" w:afterAutospacing="0" w:line="450" w:lineRule="atLeast"/>
        <w:rPr>
          <w:rFonts w:asciiTheme="majorHAnsi" w:hAnsiTheme="majorHAnsi" w:cs="Arial"/>
          <w:b w:val="0"/>
          <w:bCs w:val="0"/>
          <w:color w:val="000000"/>
          <w:sz w:val="24"/>
          <w:szCs w:val="24"/>
          <w:lang w:val="en-US"/>
        </w:rPr>
      </w:pPr>
      <w:r w:rsidRPr="0040577D">
        <w:rPr>
          <w:rFonts w:asciiTheme="majorHAnsi" w:hAnsiTheme="majorHAnsi" w:cs="Arial"/>
          <w:b w:val="0"/>
          <w:bCs w:val="0"/>
          <w:color w:val="000000"/>
          <w:sz w:val="24"/>
          <w:szCs w:val="24"/>
          <w:lang w:val="en-US"/>
        </w:rPr>
        <w:t xml:space="preserve"> ALA Midwinter 2017</w:t>
      </w:r>
    </w:p>
    <w:p w:rsidR="001B5681" w:rsidRPr="0040577D" w:rsidRDefault="001B5681" w:rsidP="001B5681">
      <w:pPr>
        <w:shd w:val="clear" w:color="auto" w:fill="FFFFFF"/>
        <w:spacing w:line="360" w:lineRule="atLeast"/>
        <w:rPr>
          <w:rFonts w:asciiTheme="majorHAnsi" w:hAnsiTheme="majorHAnsi" w:cs="Arial"/>
          <w:caps/>
          <w:color w:val="444444"/>
          <w:sz w:val="24"/>
          <w:szCs w:val="24"/>
          <w:lang w:val="en-US"/>
        </w:rPr>
      </w:pPr>
      <w:r w:rsidRPr="0040577D">
        <w:rPr>
          <w:rFonts w:asciiTheme="majorHAnsi" w:hAnsiTheme="majorHAnsi" w:cs="Arial"/>
          <w:caps/>
          <w:color w:val="444444"/>
          <w:sz w:val="24"/>
          <w:szCs w:val="24"/>
          <w:lang w:val="en-US"/>
        </w:rPr>
        <w:t>BY</w:t>
      </w:r>
      <w:r w:rsidRPr="0040577D">
        <w:rPr>
          <w:rStyle w:val="apple-converted-space"/>
          <w:rFonts w:asciiTheme="majorHAnsi" w:hAnsiTheme="majorHAnsi" w:cs="Arial"/>
          <w:caps/>
          <w:color w:val="444444"/>
          <w:sz w:val="24"/>
          <w:szCs w:val="24"/>
          <w:lang w:val="en-US"/>
        </w:rPr>
        <w:t> </w:t>
      </w:r>
      <w:hyperlink r:id="rId12" w:tooltip="Barbara Hoffert" w:history="1">
        <w:r w:rsidRPr="0040577D">
          <w:rPr>
            <w:rStyle w:val="Hipervnculo"/>
            <w:rFonts w:asciiTheme="majorHAnsi" w:hAnsiTheme="majorHAnsi" w:cs="Arial"/>
            <w:caps/>
            <w:color w:val="000000"/>
            <w:sz w:val="24"/>
            <w:szCs w:val="24"/>
            <w:lang w:val="en-US"/>
          </w:rPr>
          <w:t xml:space="preserve">BARBARA </w:t>
        </w:r>
        <w:proofErr w:type="spellStart"/>
        <w:r w:rsidRPr="0040577D">
          <w:rPr>
            <w:rStyle w:val="Hipervnculo"/>
            <w:rFonts w:asciiTheme="majorHAnsi" w:hAnsiTheme="majorHAnsi" w:cs="Arial"/>
            <w:caps/>
            <w:color w:val="000000"/>
            <w:sz w:val="24"/>
            <w:szCs w:val="24"/>
            <w:lang w:val="en-US"/>
          </w:rPr>
          <w:t>HOFFERT</w:t>
        </w:r>
        <w:proofErr w:type="spellEnd"/>
      </w:hyperlink>
      <w:r w:rsidRPr="0040577D">
        <w:rPr>
          <w:rStyle w:val="apple-converted-space"/>
          <w:rFonts w:asciiTheme="majorHAnsi" w:hAnsiTheme="majorHAnsi" w:cs="Arial"/>
          <w:caps/>
          <w:color w:val="444444"/>
          <w:sz w:val="24"/>
          <w:szCs w:val="24"/>
          <w:lang w:val="en-US"/>
        </w:rPr>
        <w:t> </w:t>
      </w:r>
      <w:r w:rsidRPr="0040577D">
        <w:rPr>
          <w:rFonts w:asciiTheme="majorHAnsi" w:hAnsiTheme="majorHAnsi" w:cs="Arial"/>
          <w:caps/>
          <w:color w:val="444444"/>
          <w:sz w:val="24"/>
          <w:szCs w:val="24"/>
          <w:lang w:val="en-US"/>
        </w:rPr>
        <w:t>ON</w:t>
      </w:r>
      <w:r w:rsidRPr="0040577D">
        <w:rPr>
          <w:rStyle w:val="apple-converted-space"/>
          <w:rFonts w:asciiTheme="majorHAnsi" w:hAnsiTheme="majorHAnsi" w:cs="Arial"/>
          <w:caps/>
          <w:color w:val="444444"/>
          <w:sz w:val="24"/>
          <w:szCs w:val="24"/>
          <w:lang w:val="en-US"/>
        </w:rPr>
        <w:t> </w:t>
      </w:r>
      <w:r w:rsidRPr="0040577D">
        <w:rPr>
          <w:rStyle w:val="Fecha7"/>
          <w:rFonts w:asciiTheme="majorHAnsi" w:hAnsiTheme="majorHAnsi" w:cs="Arial"/>
          <w:caps/>
          <w:color w:val="444444"/>
          <w:sz w:val="24"/>
          <w:szCs w:val="24"/>
          <w:lang w:val="en-US"/>
        </w:rPr>
        <w:t>JANUARY 23, 2017</w:t>
      </w:r>
      <w:r w:rsidRPr="0040577D">
        <w:rPr>
          <w:rStyle w:val="apple-converted-space"/>
          <w:rFonts w:asciiTheme="majorHAnsi" w:hAnsiTheme="majorHAnsi" w:cs="Arial"/>
          <w:caps/>
          <w:color w:val="444444"/>
          <w:sz w:val="24"/>
          <w:szCs w:val="24"/>
          <w:lang w:val="en-US"/>
        </w:rPr>
        <w:t> </w:t>
      </w:r>
      <w:hyperlink r:id="rId13" w:anchor="comments" w:history="1">
        <w:r w:rsidRPr="0040577D">
          <w:rPr>
            <w:rStyle w:val="Hipervnculo"/>
            <w:rFonts w:asciiTheme="majorHAnsi" w:hAnsiTheme="majorHAnsi" w:cs="Arial"/>
            <w:caps/>
            <w:color w:val="000000"/>
            <w:sz w:val="24"/>
            <w:szCs w:val="24"/>
            <w:lang w:val="en-US"/>
          </w:rPr>
          <w:t>LEAVE A COMMENT</w:t>
        </w:r>
      </w:hyperlink>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noProof/>
          <w:color w:val="444444"/>
        </w:rPr>
      </w:pPr>
      <w:r w:rsidRPr="0040577D">
        <w:rPr>
          <w:rFonts w:asciiTheme="majorHAnsi" w:hAnsiTheme="majorHAnsi" w:cs="Arial"/>
          <w:color w:val="444444"/>
          <w:lang w:val="en-US"/>
        </w:rPr>
        <w:t>Winners of the</w:t>
      </w:r>
      <w:r w:rsidRPr="0040577D">
        <w:rPr>
          <w:rStyle w:val="apple-converted-space"/>
          <w:rFonts w:asciiTheme="majorHAnsi" w:hAnsiTheme="majorHAnsi" w:cs="Arial"/>
          <w:color w:val="444444"/>
          <w:lang w:val="en-US"/>
        </w:rPr>
        <w:t> </w:t>
      </w:r>
      <w:hyperlink r:id="rId14" w:tgtFrame="_blank" w:history="1">
        <w:r w:rsidRPr="0040577D">
          <w:rPr>
            <w:rStyle w:val="Hipervnculo"/>
            <w:rFonts w:asciiTheme="majorHAnsi" w:hAnsiTheme="majorHAnsi" w:cs="Arial"/>
            <w:color w:val="000000"/>
            <w:lang w:val="en-US"/>
          </w:rPr>
          <w:t>Andrew Carnegie Medals for Excellence in Fiction &amp; Nonfiction</w:t>
        </w:r>
        <w:r w:rsidRPr="0040577D">
          <w:rPr>
            <w:rStyle w:val="apple-converted-space"/>
            <w:rFonts w:asciiTheme="majorHAnsi" w:hAnsiTheme="majorHAnsi" w:cs="Arial"/>
            <w:color w:val="000000"/>
            <w:u w:val="single"/>
            <w:lang w:val="en-US"/>
          </w:rPr>
          <w:t> </w:t>
        </w:r>
      </w:hyperlink>
      <w:proofErr w:type="gramStart"/>
      <w:r w:rsidRPr="0040577D">
        <w:rPr>
          <w:rFonts w:asciiTheme="majorHAnsi" w:hAnsiTheme="majorHAnsi" w:cs="Arial"/>
          <w:color w:val="444444"/>
          <w:lang w:val="en-US"/>
        </w:rPr>
        <w:t>were announced</w:t>
      </w:r>
      <w:proofErr w:type="gramEnd"/>
      <w:r w:rsidRPr="0040577D">
        <w:rPr>
          <w:rFonts w:asciiTheme="majorHAnsi" w:hAnsiTheme="majorHAnsi" w:cs="Arial"/>
          <w:color w:val="444444"/>
          <w:lang w:val="en-US"/>
        </w:rPr>
        <w:t xml:space="preserve"> on Sunday, January 22, at the Reference and User Services Association’s (</w:t>
      </w:r>
      <w:proofErr w:type="spellStart"/>
      <w:r w:rsidRPr="0040577D">
        <w:rPr>
          <w:rFonts w:asciiTheme="majorHAnsi" w:hAnsiTheme="majorHAnsi" w:cs="Arial"/>
          <w:color w:val="444444"/>
          <w:lang w:val="en-US"/>
        </w:rPr>
        <w:t>RUSA</w:t>
      </w:r>
      <w:proofErr w:type="spellEnd"/>
      <w:r w:rsidRPr="0040577D">
        <w:rPr>
          <w:rFonts w:asciiTheme="majorHAnsi" w:hAnsiTheme="majorHAnsi" w:cs="Arial"/>
          <w:color w:val="444444"/>
          <w:lang w:val="en-US"/>
        </w:rPr>
        <w:t>) Book and Media Awards Ceremony at the America Library Association’s Midwinter Meeting &amp;</w:t>
      </w:r>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Exhibits conference in Atlanta. The fiction medal winner is Colson Whitehead’s</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The Underground Railroad</w:t>
      </w:r>
      <w:r w:rsidRPr="0040577D">
        <w:rPr>
          <w:rStyle w:val="apple-converted-space"/>
          <w:rFonts w:asciiTheme="majorHAnsi" w:hAnsiTheme="majorHAnsi" w:cs="Arial"/>
          <w:i/>
          <w:iCs/>
          <w:color w:val="444444"/>
          <w:lang w:val="en-US"/>
        </w:rPr>
        <w:t> </w:t>
      </w:r>
      <w:r w:rsidRPr="0040577D">
        <w:rPr>
          <w:rFonts w:asciiTheme="majorHAnsi" w:hAnsiTheme="majorHAnsi" w:cs="Arial"/>
          <w:color w:val="444444"/>
          <w:lang w:val="en-US"/>
        </w:rPr>
        <w:t>(Doubleday), a searing reimagining of slavery in the antebellum South that also won the National Book Award. The nonfiction medal winner is Matthew Desmond’s</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Evicted: Poverty and Profit in the American City</w:t>
      </w:r>
      <w:r w:rsidRPr="0040577D">
        <w:rPr>
          <w:rStyle w:val="apple-converted-space"/>
          <w:rFonts w:asciiTheme="majorHAnsi" w:hAnsiTheme="majorHAnsi" w:cs="Arial"/>
          <w:i/>
          <w:iCs/>
          <w:color w:val="444444"/>
          <w:lang w:val="en-US"/>
        </w:rPr>
        <w:t> </w:t>
      </w:r>
      <w:r w:rsidRPr="0040577D">
        <w:rPr>
          <w:rFonts w:asciiTheme="majorHAnsi" w:hAnsiTheme="majorHAnsi" w:cs="Arial"/>
          <w:color w:val="444444"/>
          <w:lang w:val="en-US"/>
        </w:rPr>
        <w:t xml:space="preserve">(Crown), a chronicle of two </w:t>
      </w:r>
      <w:proofErr w:type="gramStart"/>
      <w:r w:rsidRPr="0040577D">
        <w:rPr>
          <w:rFonts w:asciiTheme="majorHAnsi" w:hAnsiTheme="majorHAnsi" w:cs="Arial"/>
          <w:color w:val="444444"/>
          <w:lang w:val="en-US"/>
        </w:rPr>
        <w:t>landlords</w:t>
      </w:r>
      <w:proofErr w:type="gramEnd"/>
      <w:r w:rsidRPr="0040577D">
        <w:rPr>
          <w:rFonts w:asciiTheme="majorHAnsi" w:hAnsiTheme="majorHAnsi" w:cs="Arial"/>
          <w:color w:val="444444"/>
          <w:lang w:val="en-US"/>
        </w:rPr>
        <w:t xml:space="preserve"> and several struggling families in Milwaukee that highlights the dangers of those sliding into homelessness in America today. Both books were</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LJ</w:t>
      </w:r>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Best Books.</w:t>
      </w:r>
      <w:r w:rsidRPr="0040577D">
        <w:rPr>
          <w:rFonts w:asciiTheme="majorHAnsi" w:hAnsiTheme="majorHAnsi" w:cs="Arial"/>
          <w:noProof/>
          <w:color w:val="444444"/>
        </w:rPr>
        <w:t xml:space="preserve"> </w:t>
      </w:r>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color w:val="444444"/>
          <w:lang w:val="en-US"/>
        </w:rPr>
      </w:pPr>
      <w:r w:rsidRPr="0040577D">
        <w:rPr>
          <w:rFonts w:asciiTheme="majorHAnsi" w:hAnsiTheme="majorHAnsi" w:cs="Arial"/>
          <w:noProof/>
          <w:color w:val="444444"/>
        </w:rPr>
        <w:lastRenderedPageBreak/>
        <w:drawing>
          <wp:inline distT="0" distB="0" distL="0" distR="0" wp14:anchorId="2CF0DCD8" wp14:editId="2F551985">
            <wp:extent cx="3515477" cy="1781175"/>
            <wp:effectExtent l="0" t="0" r="8890" b="0"/>
            <wp:docPr id="9" name="Imagen 9" descr="carnegieme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giemed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2669" cy="1789885"/>
                    </a:xfrm>
                    <a:prstGeom prst="rect">
                      <a:avLst/>
                    </a:prstGeom>
                    <a:noFill/>
                    <a:ln>
                      <a:noFill/>
                    </a:ln>
                  </pic:spPr>
                </pic:pic>
              </a:graphicData>
            </a:graphic>
          </wp:inline>
        </w:drawing>
      </w:r>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color w:val="444444"/>
          <w:lang w:val="en-US"/>
        </w:rPr>
      </w:pPr>
      <w:r w:rsidRPr="0040577D">
        <w:rPr>
          <w:rFonts w:asciiTheme="majorHAnsi" w:hAnsiTheme="majorHAnsi" w:cs="Arial"/>
          <w:color w:val="444444"/>
          <w:lang w:val="en-US"/>
        </w:rPr>
        <w:t>The</w:t>
      </w:r>
      <w:r w:rsidRPr="0040577D">
        <w:rPr>
          <w:rStyle w:val="apple-converted-space"/>
          <w:rFonts w:asciiTheme="majorHAnsi" w:hAnsiTheme="majorHAnsi" w:cs="Arial"/>
          <w:color w:val="444444"/>
          <w:lang w:val="en-US"/>
        </w:rPr>
        <w:t> </w:t>
      </w:r>
      <w:hyperlink r:id="rId16" w:tgtFrame="_blank" w:history="1">
        <w:r w:rsidRPr="0040577D">
          <w:rPr>
            <w:rStyle w:val="Hipervnculo"/>
            <w:rFonts w:asciiTheme="majorHAnsi" w:hAnsiTheme="majorHAnsi" w:cs="Arial"/>
            <w:color w:val="000000"/>
            <w:lang w:val="en-US"/>
          </w:rPr>
          <w:t>Notable Books List</w:t>
        </w:r>
      </w:hyperlink>
      <w:r w:rsidRPr="0040577D">
        <w:rPr>
          <w:rFonts w:asciiTheme="majorHAnsi" w:hAnsiTheme="majorHAnsi" w:cs="Arial"/>
          <w:color w:val="444444"/>
          <w:lang w:val="en-US"/>
        </w:rPr>
        <w:t xml:space="preserve">, an annual list of best adult titles published in the United States and including literary fiction, nonfiction, and poetry, </w:t>
      </w:r>
      <w:proofErr w:type="gramStart"/>
      <w:r w:rsidRPr="0040577D">
        <w:rPr>
          <w:rFonts w:asciiTheme="majorHAnsi" w:hAnsiTheme="majorHAnsi" w:cs="Arial"/>
          <w:color w:val="444444"/>
          <w:lang w:val="en-US"/>
        </w:rPr>
        <w:t>was also</w:t>
      </w:r>
      <w:proofErr w:type="gramEnd"/>
      <w:r w:rsidRPr="0040577D">
        <w:rPr>
          <w:rFonts w:asciiTheme="majorHAnsi" w:hAnsiTheme="majorHAnsi" w:cs="Arial"/>
          <w:color w:val="444444"/>
          <w:lang w:val="en-US"/>
        </w:rPr>
        <w:t xml:space="preserve"> announced at the ceremony. </w:t>
      </w:r>
      <w:proofErr w:type="gramStart"/>
      <w:r w:rsidRPr="0040577D">
        <w:rPr>
          <w:rFonts w:asciiTheme="majorHAnsi" w:hAnsiTheme="majorHAnsi" w:cs="Arial"/>
          <w:color w:val="444444"/>
          <w:lang w:val="en-US"/>
        </w:rPr>
        <w:t>The fiction list was distinguished by several outstanding debuts, including Nathan Hill’s</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The Nix (</w:t>
      </w:r>
      <w:r w:rsidRPr="0040577D">
        <w:rPr>
          <w:rFonts w:asciiTheme="majorHAnsi" w:hAnsiTheme="majorHAnsi" w:cs="Arial"/>
          <w:color w:val="444444"/>
          <w:lang w:val="en-US"/>
        </w:rPr>
        <w:t>Knopf), an</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LJ</w:t>
      </w:r>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 xml:space="preserve">Best Book; </w:t>
      </w:r>
      <w:proofErr w:type="spellStart"/>
      <w:r w:rsidRPr="0040577D">
        <w:rPr>
          <w:rFonts w:asciiTheme="majorHAnsi" w:hAnsiTheme="majorHAnsi" w:cs="Arial"/>
          <w:color w:val="444444"/>
          <w:lang w:val="en-US"/>
        </w:rPr>
        <w:t>Yaa</w:t>
      </w:r>
      <w:proofErr w:type="spellEnd"/>
      <w:r w:rsidRPr="0040577D">
        <w:rPr>
          <w:rFonts w:asciiTheme="majorHAnsi" w:hAnsiTheme="majorHAnsi" w:cs="Arial"/>
          <w:color w:val="444444"/>
          <w:lang w:val="en-US"/>
        </w:rPr>
        <w:t xml:space="preserve"> Gyasi’s</w:t>
      </w:r>
      <w:r w:rsidRPr="0040577D">
        <w:rPr>
          <w:rStyle w:val="apple-converted-space"/>
          <w:rFonts w:asciiTheme="majorHAnsi" w:hAnsiTheme="majorHAnsi" w:cs="Arial"/>
          <w:color w:val="444444"/>
          <w:lang w:val="en-US"/>
        </w:rPr>
        <w:t> </w:t>
      </w:r>
      <w:proofErr w:type="spellStart"/>
      <w:r w:rsidRPr="0040577D">
        <w:rPr>
          <w:rStyle w:val="nfasis"/>
          <w:rFonts w:asciiTheme="majorHAnsi" w:hAnsiTheme="majorHAnsi" w:cs="Arial"/>
          <w:color w:val="444444"/>
          <w:lang w:val="en-US"/>
        </w:rPr>
        <w:t>Homegoing</w:t>
      </w:r>
      <w:proofErr w:type="spellEnd"/>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(Random), winner of the National Book Critics Circle’s John Leonard Prize; Max Porter’s</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Grief Is the Thing with Feathers</w:t>
      </w:r>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w:t>
      </w:r>
      <w:proofErr w:type="spellStart"/>
      <w:r w:rsidRPr="0040577D">
        <w:rPr>
          <w:rFonts w:asciiTheme="majorHAnsi" w:hAnsiTheme="majorHAnsi" w:cs="Arial"/>
          <w:color w:val="444444"/>
          <w:lang w:val="en-US"/>
        </w:rPr>
        <w:t>Graywolf</w:t>
      </w:r>
      <w:proofErr w:type="spellEnd"/>
      <w:r w:rsidRPr="0040577D">
        <w:rPr>
          <w:rFonts w:asciiTheme="majorHAnsi" w:hAnsiTheme="majorHAnsi" w:cs="Arial"/>
          <w:color w:val="444444"/>
          <w:lang w:val="en-US"/>
        </w:rPr>
        <w:t>), a Dylan Thomas Prize winner that also received multiple awards short-listings; Shoba Rao’s</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An Unrestored Woman</w:t>
      </w:r>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(Flatiron), a distinctively structured story collection; Iain Reid’s</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I’m Thinking of Ending Things</w:t>
      </w:r>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(Scout: Gallery), well-wrought suspense about a man who abandons his girlfriend on a drive to see his parents; Tim Murphy’s</w:t>
      </w:r>
      <w:r w:rsidRPr="0040577D">
        <w:rPr>
          <w:rStyle w:val="apple-converted-space"/>
          <w:rFonts w:asciiTheme="majorHAnsi" w:hAnsiTheme="majorHAnsi" w:cs="Arial"/>
          <w:color w:val="444444"/>
          <w:lang w:val="en-US"/>
        </w:rPr>
        <w:t> </w:t>
      </w:r>
      <w:proofErr w:type="spellStart"/>
      <w:r w:rsidRPr="0040577D">
        <w:rPr>
          <w:rStyle w:val="nfasis"/>
          <w:rFonts w:asciiTheme="majorHAnsi" w:hAnsiTheme="majorHAnsi" w:cs="Arial"/>
          <w:color w:val="444444"/>
          <w:lang w:val="en-US"/>
        </w:rPr>
        <w:t>Christodora</w:t>
      </w:r>
      <w:proofErr w:type="spellEnd"/>
      <w:r w:rsidRPr="0040577D">
        <w:rPr>
          <w:rFonts w:asciiTheme="majorHAnsi" w:hAnsiTheme="majorHAnsi" w:cs="Arial"/>
          <w:color w:val="444444"/>
          <w:lang w:val="en-US"/>
        </w:rPr>
        <w:t xml:space="preserve">, a multilayered look at New York City over time; and </w:t>
      </w:r>
      <w:proofErr w:type="spellStart"/>
      <w:r w:rsidRPr="0040577D">
        <w:rPr>
          <w:rFonts w:asciiTheme="majorHAnsi" w:hAnsiTheme="majorHAnsi" w:cs="Arial"/>
          <w:color w:val="444444"/>
          <w:lang w:val="en-US"/>
        </w:rPr>
        <w:t>Imbolo</w:t>
      </w:r>
      <w:proofErr w:type="spellEnd"/>
      <w:r w:rsidRPr="0040577D">
        <w:rPr>
          <w:rFonts w:asciiTheme="majorHAnsi" w:hAnsiTheme="majorHAnsi" w:cs="Arial"/>
          <w:color w:val="444444"/>
          <w:lang w:val="en-US"/>
        </w:rPr>
        <w:t xml:space="preserve"> </w:t>
      </w:r>
      <w:proofErr w:type="spellStart"/>
      <w:r w:rsidRPr="0040577D">
        <w:rPr>
          <w:rFonts w:asciiTheme="majorHAnsi" w:hAnsiTheme="majorHAnsi" w:cs="Arial"/>
          <w:color w:val="444444"/>
          <w:lang w:val="en-US"/>
        </w:rPr>
        <w:t>Mbue’s</w:t>
      </w:r>
      <w:proofErr w:type="spellEnd"/>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Behold the Dreamers</w:t>
      </w:r>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(Knopf), the affecting story of an immigrant couple.</w:t>
      </w:r>
      <w:proofErr w:type="gramEnd"/>
      <w:r w:rsidRPr="0040577D">
        <w:rPr>
          <w:rFonts w:asciiTheme="majorHAnsi" w:hAnsiTheme="majorHAnsi" w:cs="Arial"/>
          <w:color w:val="444444"/>
          <w:lang w:val="en-US"/>
        </w:rPr>
        <w:t xml:space="preserve"> Whitehead’s Carnegie Medal winner,</w:t>
      </w:r>
      <w:r w:rsidRPr="0040577D">
        <w:rPr>
          <w:rStyle w:val="apple-converted-space"/>
          <w:rFonts w:asciiTheme="majorHAnsi" w:hAnsiTheme="majorHAnsi" w:cs="Arial"/>
          <w:color w:val="444444"/>
          <w:lang w:val="en-US"/>
        </w:rPr>
        <w:t> </w:t>
      </w:r>
      <w:r w:rsidRPr="0040577D">
        <w:rPr>
          <w:rStyle w:val="nfasis"/>
          <w:rFonts w:asciiTheme="majorHAnsi" w:hAnsiTheme="majorHAnsi" w:cs="Arial"/>
          <w:color w:val="444444"/>
          <w:lang w:val="en-US"/>
        </w:rPr>
        <w:t>The Underground Railroad</w:t>
      </w:r>
      <w:r w:rsidRPr="0040577D">
        <w:rPr>
          <w:rFonts w:asciiTheme="majorHAnsi" w:hAnsiTheme="majorHAnsi" w:cs="Arial"/>
          <w:color w:val="444444"/>
          <w:lang w:val="en-US"/>
        </w:rPr>
        <w:t>, also made the list.</w:t>
      </w:r>
    </w:p>
    <w:p w:rsidR="001B5681" w:rsidRPr="0040577D" w:rsidRDefault="001B5681" w:rsidP="001B5681">
      <w:pPr>
        <w:jc w:val="center"/>
        <w:rPr>
          <w:rFonts w:asciiTheme="majorHAnsi" w:hAnsiTheme="majorHAnsi"/>
          <w:b/>
          <w:sz w:val="24"/>
          <w:szCs w:val="24"/>
          <w:lang w:val="en-US"/>
        </w:rPr>
      </w:pPr>
    </w:p>
    <w:p w:rsidR="001B5681" w:rsidRPr="0040577D" w:rsidRDefault="0040577D" w:rsidP="001B5681">
      <w:pPr>
        <w:jc w:val="center"/>
        <w:rPr>
          <w:rFonts w:asciiTheme="majorHAnsi" w:hAnsiTheme="majorHAnsi"/>
          <w:b/>
          <w:sz w:val="24"/>
          <w:szCs w:val="24"/>
          <w:lang w:val="en-US"/>
        </w:rPr>
      </w:pPr>
      <w:hyperlink r:id="rId17" w:history="1">
        <w:r w:rsidR="001B5681" w:rsidRPr="0040577D">
          <w:rPr>
            <w:rStyle w:val="Hipervnculo"/>
            <w:rFonts w:asciiTheme="majorHAnsi" w:hAnsiTheme="majorHAnsi"/>
            <w:b/>
            <w:sz w:val="24"/>
            <w:szCs w:val="24"/>
            <w:lang w:val="en-US"/>
          </w:rPr>
          <w:t>http://reviews.libraryjournal.com/2017/01/prepub/carnegie-medals-notable-books-list-announced-ala-midwinter-2017/</w:t>
        </w:r>
      </w:hyperlink>
    </w:p>
    <w:p w:rsidR="001B5681" w:rsidRPr="0040577D" w:rsidRDefault="001B5681" w:rsidP="001B5681">
      <w:pPr>
        <w:jc w:val="center"/>
        <w:rPr>
          <w:rFonts w:asciiTheme="majorHAnsi" w:hAnsiTheme="majorHAnsi"/>
          <w:b/>
          <w:sz w:val="24"/>
          <w:szCs w:val="24"/>
          <w:lang w:val="en-US"/>
        </w:rPr>
      </w:pPr>
    </w:p>
    <w:p w:rsidR="001B5681" w:rsidRPr="0040577D" w:rsidRDefault="001B5681" w:rsidP="001B5681">
      <w:pPr>
        <w:jc w:val="center"/>
        <w:rPr>
          <w:rFonts w:asciiTheme="majorHAnsi" w:hAnsiTheme="majorHAnsi"/>
          <w:b/>
          <w:sz w:val="24"/>
          <w:szCs w:val="24"/>
          <w:lang w:val="en-US"/>
        </w:rPr>
      </w:pPr>
    </w:p>
    <w:p w:rsidR="001B5681" w:rsidRPr="0040577D" w:rsidRDefault="001B5681" w:rsidP="001B5681">
      <w:pPr>
        <w:jc w:val="center"/>
        <w:rPr>
          <w:rFonts w:asciiTheme="majorHAnsi" w:hAnsiTheme="majorHAnsi"/>
          <w:b/>
          <w:sz w:val="24"/>
          <w:szCs w:val="24"/>
          <w:lang w:val="en-US"/>
        </w:rPr>
      </w:pPr>
    </w:p>
    <w:p w:rsidR="001B5681" w:rsidRPr="0040577D" w:rsidRDefault="001B5681" w:rsidP="001B5681">
      <w:pPr>
        <w:pStyle w:val="Ttulo1"/>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40577D">
        <w:rPr>
          <w:rFonts w:asciiTheme="majorHAnsi" w:hAnsiTheme="majorHAnsi"/>
          <w:bCs w:val="0"/>
          <w:color w:val="333333"/>
          <w:sz w:val="24"/>
          <w:szCs w:val="24"/>
          <w:lang w:val="en-US"/>
        </w:rPr>
        <w:t>4. Publishing for Librarians’ Changing Needs</w:t>
      </w:r>
    </w:p>
    <w:p w:rsidR="001B5681" w:rsidRPr="0040577D" w:rsidRDefault="001B5681" w:rsidP="001B5681">
      <w:pPr>
        <w:pStyle w:val="NormalWeb"/>
        <w:shd w:val="clear" w:color="auto" w:fill="FFFFFF"/>
        <w:spacing w:before="0" w:beforeAutospacing="0" w:after="0" w:afterAutospacing="0"/>
        <w:rPr>
          <w:rFonts w:asciiTheme="majorHAnsi" w:hAnsiTheme="majorHAnsi" w:cs="Arial"/>
          <w:color w:val="333333"/>
          <w:lang w:val="en-US"/>
        </w:rPr>
      </w:pPr>
      <w:r w:rsidRPr="0040577D">
        <w:rPr>
          <w:rFonts w:asciiTheme="majorHAnsi" w:hAnsiTheme="majorHAnsi" w:cs="Arial"/>
          <w:noProof/>
          <w:color w:val="333333"/>
        </w:rPr>
        <w:drawing>
          <wp:inline distT="0" distB="0" distL="0" distR="0" wp14:anchorId="1D13C689" wp14:editId="1AB43204">
            <wp:extent cx="1763485" cy="2351313"/>
            <wp:effectExtent l="0" t="0" r="8255" b="0"/>
            <wp:docPr id="10" name="Imagen 10" descr="pattidavis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tidavis_600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3473" cy="2364630"/>
                    </a:xfrm>
                    <a:prstGeom prst="rect">
                      <a:avLst/>
                    </a:prstGeom>
                    <a:noFill/>
                    <a:ln>
                      <a:noFill/>
                    </a:ln>
                  </pic:spPr>
                </pic:pic>
              </a:graphicData>
            </a:graphic>
          </wp:inline>
        </w:drawing>
      </w:r>
      <w:r w:rsidRPr="0040577D">
        <w:rPr>
          <w:rFonts w:asciiTheme="majorHAnsi" w:hAnsiTheme="majorHAnsi" w:cs="Arial"/>
          <w:color w:val="333333"/>
          <w:lang w:val="en-US"/>
        </w:rPr>
        <w:t>Patti Davis thinks of her job as publisher for Emerald Publishing in terms of a mission.</w:t>
      </w:r>
    </w:p>
    <w:p w:rsidR="001B5681" w:rsidRPr="0040577D" w:rsidRDefault="001B5681" w:rsidP="001B5681">
      <w:pPr>
        <w:pStyle w:val="NormalWeb"/>
        <w:shd w:val="clear" w:color="auto" w:fill="FFFFFF"/>
        <w:spacing w:before="0" w:beforeAutospacing="0" w:after="0" w:afterAutospacing="0"/>
        <w:rPr>
          <w:rFonts w:asciiTheme="majorHAnsi" w:hAnsiTheme="majorHAnsi" w:cs="Arial"/>
          <w:color w:val="333333"/>
          <w:lang w:val="en-US"/>
        </w:rPr>
      </w:pPr>
      <w:r w:rsidRPr="0040577D">
        <w:rPr>
          <w:rFonts w:asciiTheme="majorHAnsi" w:hAnsiTheme="majorHAnsi" w:cs="Arial"/>
          <w:color w:val="333333"/>
          <w:lang w:val="en-US"/>
        </w:rPr>
        <w:lastRenderedPageBreak/>
        <w:t>“We have a mission to publish research that is applicable to the real world,” she says. “More and more, society is looking for research that is real for their experience, helpful for their day to day life, and their work life.”</w:t>
      </w:r>
    </w:p>
    <w:p w:rsidR="001B5681" w:rsidRPr="0040577D" w:rsidRDefault="001B5681" w:rsidP="001B5681">
      <w:pPr>
        <w:pStyle w:val="NormalWeb"/>
        <w:shd w:val="clear" w:color="auto" w:fill="FFFFFF"/>
        <w:spacing w:before="0" w:beforeAutospacing="0" w:after="0" w:afterAutospacing="0"/>
        <w:rPr>
          <w:rFonts w:asciiTheme="majorHAnsi" w:hAnsiTheme="majorHAnsi" w:cs="Arial"/>
          <w:color w:val="333333"/>
          <w:lang w:val="en-US"/>
        </w:rPr>
      </w:pPr>
      <w:proofErr w:type="gramStart"/>
      <w:r w:rsidRPr="0040577D">
        <w:rPr>
          <w:rFonts w:asciiTheme="majorHAnsi" w:hAnsiTheme="majorHAnsi" w:cs="Arial"/>
          <w:color w:val="333333"/>
          <w:lang w:val="en-US"/>
        </w:rPr>
        <w:t>It’s</w:t>
      </w:r>
      <w:proofErr w:type="gramEnd"/>
      <w:r w:rsidRPr="0040577D">
        <w:rPr>
          <w:rFonts w:asciiTheme="majorHAnsi" w:hAnsiTheme="majorHAnsi" w:cs="Arial"/>
          <w:color w:val="333333"/>
          <w:lang w:val="en-US"/>
        </w:rPr>
        <w:t xml:space="preserve"> an area where Davis sees challenges. Speaking at a recent conference in South Carolina, she cited a study from </w:t>
      </w:r>
      <w:r w:rsidRPr="0040577D">
        <w:rPr>
          <w:rStyle w:val="nfasis"/>
          <w:rFonts w:asciiTheme="majorHAnsi" w:hAnsiTheme="majorHAnsi" w:cs="Arial"/>
          <w:color w:val="333333"/>
          <w:lang w:val="en-US"/>
        </w:rPr>
        <w:t>International Journal of Operations &amp; Production Management</w:t>
      </w:r>
      <w:r w:rsidRPr="0040577D">
        <w:rPr>
          <w:rFonts w:asciiTheme="majorHAnsi" w:hAnsiTheme="majorHAnsi" w:cs="Arial"/>
          <w:color w:val="333333"/>
          <w:lang w:val="en-US"/>
        </w:rPr>
        <w:t xml:space="preserve">, where senior researchers </w:t>
      </w:r>
      <w:proofErr w:type="gramStart"/>
      <w:r w:rsidRPr="0040577D">
        <w:rPr>
          <w:rFonts w:asciiTheme="majorHAnsi" w:hAnsiTheme="majorHAnsi" w:cs="Arial"/>
          <w:color w:val="333333"/>
          <w:lang w:val="en-US"/>
        </w:rPr>
        <w:t>were asked</w:t>
      </w:r>
      <w:proofErr w:type="gramEnd"/>
      <w:r w:rsidRPr="0040577D">
        <w:rPr>
          <w:rFonts w:asciiTheme="majorHAnsi" w:hAnsiTheme="majorHAnsi" w:cs="Arial"/>
          <w:color w:val="333333"/>
          <w:lang w:val="en-US"/>
        </w:rPr>
        <w:t xml:space="preserve"> to read samples of the most downloaded research articles. Turns </w:t>
      </w:r>
      <w:proofErr w:type="gramStart"/>
      <w:r w:rsidRPr="0040577D">
        <w:rPr>
          <w:rFonts w:asciiTheme="majorHAnsi" w:hAnsiTheme="majorHAnsi" w:cs="Arial"/>
          <w:color w:val="333333"/>
          <w:lang w:val="en-US"/>
        </w:rPr>
        <w:t>out</w:t>
      </w:r>
      <w:proofErr w:type="gramEnd"/>
      <w:r w:rsidRPr="0040577D">
        <w:rPr>
          <w:rFonts w:asciiTheme="majorHAnsi" w:hAnsiTheme="majorHAnsi" w:cs="Arial"/>
          <w:color w:val="333333"/>
          <w:lang w:val="en-US"/>
        </w:rPr>
        <w:t xml:space="preserve"> they were of very little use.</w:t>
      </w:r>
    </w:p>
    <w:p w:rsidR="001B5681" w:rsidRPr="0040577D" w:rsidRDefault="001B5681" w:rsidP="001B5681">
      <w:pPr>
        <w:pStyle w:val="NormalWeb"/>
        <w:shd w:val="clear" w:color="auto" w:fill="FFFFFF"/>
        <w:spacing w:before="0" w:beforeAutospacing="0" w:after="0" w:afterAutospacing="0"/>
        <w:rPr>
          <w:rFonts w:asciiTheme="majorHAnsi" w:hAnsiTheme="majorHAnsi" w:cs="Arial"/>
          <w:color w:val="333333"/>
          <w:lang w:val="en-US"/>
        </w:rPr>
      </w:pPr>
      <w:r w:rsidRPr="0040577D">
        <w:rPr>
          <w:rFonts w:asciiTheme="majorHAnsi" w:hAnsiTheme="majorHAnsi" w:cs="Arial"/>
          <w:color w:val="333333"/>
          <w:lang w:val="en-US"/>
        </w:rPr>
        <w:t>The problem? In Davis’ estimation, obtuse writing, written from the “Ivory tower.”</w:t>
      </w:r>
    </w:p>
    <w:p w:rsidR="001B5681" w:rsidRPr="0040577D" w:rsidRDefault="001B5681" w:rsidP="001B5681">
      <w:pPr>
        <w:jc w:val="center"/>
        <w:rPr>
          <w:rFonts w:asciiTheme="majorHAnsi" w:hAnsiTheme="majorHAnsi"/>
          <w:b/>
          <w:sz w:val="24"/>
          <w:szCs w:val="24"/>
          <w:lang w:val="en-US"/>
        </w:rPr>
      </w:pPr>
    </w:p>
    <w:p w:rsidR="001B5681" w:rsidRPr="0040577D" w:rsidRDefault="001B5681" w:rsidP="001B5681">
      <w:pPr>
        <w:jc w:val="center"/>
        <w:rPr>
          <w:rFonts w:asciiTheme="majorHAnsi" w:hAnsiTheme="majorHAnsi"/>
          <w:b/>
          <w:sz w:val="24"/>
          <w:szCs w:val="24"/>
          <w:lang w:val="en-US"/>
        </w:rPr>
      </w:pPr>
    </w:p>
    <w:p w:rsidR="001B5681" w:rsidRPr="0040577D" w:rsidRDefault="0040577D" w:rsidP="001B5681">
      <w:pPr>
        <w:jc w:val="center"/>
        <w:rPr>
          <w:rFonts w:asciiTheme="majorHAnsi" w:hAnsiTheme="majorHAnsi"/>
          <w:b/>
          <w:sz w:val="24"/>
          <w:szCs w:val="24"/>
          <w:lang w:val="en-US"/>
        </w:rPr>
      </w:pPr>
      <w:hyperlink r:id="rId19" w:history="1">
        <w:r w:rsidR="001B5681" w:rsidRPr="0040577D">
          <w:rPr>
            <w:rStyle w:val="Hipervnculo"/>
            <w:rFonts w:asciiTheme="majorHAnsi" w:hAnsiTheme="majorHAnsi"/>
            <w:b/>
            <w:sz w:val="24"/>
            <w:szCs w:val="24"/>
            <w:lang w:val="en-US"/>
          </w:rPr>
          <w:t>http://lj.libraryjournal.com/2017/01/academic-libraries/publishing-for-librarians-changing-needs/?utm_source=ljnewsletter&amp;utm_medium=newsletter&amp;utm_content=sponsoredcolumn&amp;utm_campaign=emeraldpublishing</w:t>
        </w:r>
      </w:hyperlink>
    </w:p>
    <w:p w:rsidR="001B5681" w:rsidRPr="0040577D" w:rsidRDefault="001B5681" w:rsidP="001B5681">
      <w:pPr>
        <w:rPr>
          <w:rFonts w:asciiTheme="majorHAnsi" w:hAnsiTheme="majorHAnsi"/>
          <w:b/>
          <w:sz w:val="24"/>
          <w:szCs w:val="24"/>
          <w:lang w:val="en-US"/>
        </w:rPr>
      </w:pPr>
    </w:p>
    <w:p w:rsidR="001B5681" w:rsidRPr="0040577D" w:rsidRDefault="001B5681" w:rsidP="001B5681">
      <w:pPr>
        <w:rPr>
          <w:rFonts w:asciiTheme="majorHAnsi" w:hAnsiTheme="majorHAnsi"/>
          <w:b/>
          <w:sz w:val="24"/>
          <w:szCs w:val="24"/>
          <w:lang w:val="en-US"/>
        </w:rPr>
      </w:pPr>
    </w:p>
    <w:p w:rsidR="001B5681" w:rsidRPr="0040577D" w:rsidRDefault="001B5681" w:rsidP="001B5681">
      <w:pPr>
        <w:rPr>
          <w:rFonts w:asciiTheme="majorHAnsi" w:hAnsiTheme="majorHAnsi"/>
          <w:b/>
          <w:sz w:val="24"/>
          <w:szCs w:val="24"/>
          <w:lang w:val="en-US"/>
        </w:rPr>
      </w:pPr>
    </w:p>
    <w:p w:rsidR="001B5681" w:rsidRPr="0040577D" w:rsidRDefault="001B5681" w:rsidP="001B5681">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40577D">
        <w:rPr>
          <w:rFonts w:asciiTheme="majorHAnsi" w:hAnsiTheme="majorHAnsi"/>
          <w:b w:val="0"/>
          <w:bCs w:val="0"/>
          <w:color w:val="333333"/>
          <w:sz w:val="24"/>
          <w:szCs w:val="24"/>
          <w:lang w:val="en-US"/>
        </w:rPr>
        <w:t xml:space="preserve">5. </w:t>
      </w:r>
      <w:proofErr w:type="spellStart"/>
      <w:r w:rsidRPr="0040577D">
        <w:rPr>
          <w:rFonts w:asciiTheme="majorHAnsi" w:hAnsiTheme="majorHAnsi"/>
          <w:b w:val="0"/>
          <w:bCs w:val="0"/>
          <w:color w:val="333333"/>
          <w:sz w:val="24"/>
          <w:szCs w:val="24"/>
          <w:lang w:val="en-US"/>
        </w:rPr>
        <w:t>NYPL</w:t>
      </w:r>
      <w:proofErr w:type="spellEnd"/>
      <w:r w:rsidRPr="0040577D">
        <w:rPr>
          <w:rFonts w:asciiTheme="majorHAnsi" w:hAnsiTheme="majorHAnsi"/>
          <w:b w:val="0"/>
          <w:bCs w:val="0"/>
          <w:color w:val="333333"/>
          <w:sz w:val="24"/>
          <w:szCs w:val="24"/>
          <w:lang w:val="en-US"/>
        </w:rPr>
        <w:t>, Macmillan Launch Publishing Partnership</w:t>
      </w:r>
    </w:p>
    <w:p w:rsidR="001B5681" w:rsidRPr="0040577D" w:rsidRDefault="001B5681" w:rsidP="001B5681">
      <w:pPr>
        <w:shd w:val="clear" w:color="auto" w:fill="FFFFFF"/>
        <w:rPr>
          <w:rFonts w:asciiTheme="majorHAnsi" w:hAnsiTheme="majorHAnsi" w:cs="Arial"/>
          <w:color w:val="333333"/>
          <w:sz w:val="24"/>
          <w:szCs w:val="24"/>
          <w:lang w:val="en-US"/>
        </w:rPr>
      </w:pPr>
      <w:r w:rsidRPr="0040577D">
        <w:rPr>
          <w:rFonts w:asciiTheme="majorHAnsi" w:hAnsiTheme="majorHAnsi" w:cs="Arial"/>
          <w:color w:val="333333"/>
          <w:sz w:val="24"/>
          <w:szCs w:val="24"/>
          <w:lang w:val="en-US"/>
        </w:rPr>
        <w:t>By</w:t>
      </w:r>
      <w:r w:rsidRPr="0040577D">
        <w:rPr>
          <w:rStyle w:val="apple-converted-space"/>
          <w:rFonts w:asciiTheme="majorHAnsi" w:hAnsiTheme="majorHAnsi" w:cs="Arial"/>
          <w:color w:val="333333"/>
          <w:sz w:val="24"/>
          <w:szCs w:val="24"/>
          <w:lang w:val="en-US"/>
        </w:rPr>
        <w:t> </w:t>
      </w:r>
      <w:hyperlink r:id="rId20" w:history="1">
        <w:r w:rsidRPr="0040577D">
          <w:rPr>
            <w:rStyle w:val="Hipervnculo"/>
            <w:rFonts w:asciiTheme="majorHAnsi" w:hAnsiTheme="majorHAnsi" w:cs="Arial"/>
            <w:color w:val="006699"/>
            <w:sz w:val="24"/>
            <w:szCs w:val="24"/>
            <w:lang w:val="en-US"/>
          </w:rPr>
          <w:t xml:space="preserve">Henrietta </w:t>
        </w:r>
        <w:proofErr w:type="spellStart"/>
        <w:r w:rsidRPr="0040577D">
          <w:rPr>
            <w:rStyle w:val="Hipervnculo"/>
            <w:rFonts w:asciiTheme="majorHAnsi" w:hAnsiTheme="majorHAnsi" w:cs="Arial"/>
            <w:color w:val="006699"/>
            <w:sz w:val="24"/>
            <w:szCs w:val="24"/>
            <w:lang w:val="en-US"/>
          </w:rPr>
          <w:t>Verma</w:t>
        </w:r>
        <w:proofErr w:type="spellEnd"/>
      </w:hyperlink>
      <w:r w:rsidRPr="0040577D">
        <w:rPr>
          <w:rStyle w:val="apple-converted-space"/>
          <w:rFonts w:asciiTheme="majorHAnsi" w:hAnsiTheme="majorHAnsi" w:cs="Arial"/>
          <w:color w:val="333333"/>
          <w:sz w:val="24"/>
          <w:szCs w:val="24"/>
          <w:lang w:val="en-US"/>
        </w:rPr>
        <w:t> </w:t>
      </w:r>
      <w:r w:rsidR="0040577D" w:rsidRPr="0040577D">
        <w:rPr>
          <w:rFonts w:asciiTheme="majorHAnsi" w:hAnsiTheme="majorHAnsi" w:cs="Arial"/>
          <w:color w:val="333333"/>
          <w:sz w:val="24"/>
          <w:szCs w:val="24"/>
          <w:lang w:val="en-US"/>
        </w:rPr>
        <w:t xml:space="preserve"> </w:t>
      </w:r>
    </w:p>
    <w:p w:rsidR="001B5681" w:rsidRPr="0040577D" w:rsidRDefault="001B5681" w:rsidP="001B5681">
      <w:pPr>
        <w:shd w:val="clear" w:color="auto" w:fill="FFFFFF"/>
        <w:jc w:val="center"/>
        <w:rPr>
          <w:rFonts w:asciiTheme="majorHAnsi" w:hAnsiTheme="majorHAnsi" w:cs="Arial"/>
          <w:color w:val="333333"/>
          <w:sz w:val="24"/>
          <w:szCs w:val="24"/>
        </w:rPr>
      </w:pPr>
      <w:r w:rsidRPr="0040577D">
        <w:rPr>
          <w:rFonts w:asciiTheme="majorHAnsi" w:hAnsiTheme="majorHAnsi" w:cs="Arial"/>
          <w:noProof/>
          <w:color w:val="333333"/>
          <w:sz w:val="24"/>
          <w:szCs w:val="24"/>
          <w:lang w:eastAsia="es-MX"/>
        </w:rPr>
        <w:drawing>
          <wp:inline distT="0" distB="0" distL="0" distR="0" wp14:anchorId="0DEF786E" wp14:editId="36EBD78C">
            <wp:extent cx="2487541" cy="2808514"/>
            <wp:effectExtent l="0" t="0" r="8255" b="0"/>
            <wp:docPr id="11" name="Imagen 11" descr="Will Schwalbe Photo credit: Josef A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l Schwalbe Photo credit: Josef Ast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2314" cy="2813903"/>
                    </a:xfrm>
                    <a:prstGeom prst="rect">
                      <a:avLst/>
                    </a:prstGeom>
                    <a:noFill/>
                    <a:ln>
                      <a:noFill/>
                    </a:ln>
                  </pic:spPr>
                </pic:pic>
              </a:graphicData>
            </a:graphic>
          </wp:inline>
        </w:drawing>
      </w:r>
    </w:p>
    <w:p w:rsidR="001B5681" w:rsidRPr="0040577D" w:rsidRDefault="001B5681" w:rsidP="001B5681">
      <w:pPr>
        <w:pStyle w:val="wp-caption-text"/>
        <w:shd w:val="clear" w:color="auto" w:fill="FFFFFF"/>
        <w:spacing w:before="0" w:beforeAutospacing="0" w:after="0" w:afterAutospacing="0" w:line="180" w:lineRule="atLeast"/>
        <w:jc w:val="center"/>
        <w:rPr>
          <w:rFonts w:asciiTheme="majorHAnsi" w:hAnsiTheme="majorHAnsi" w:cs="Arial"/>
          <w:color w:val="333333"/>
          <w:lang w:val="en-US"/>
        </w:rPr>
      </w:pPr>
      <w:r w:rsidRPr="0040577D">
        <w:rPr>
          <w:rFonts w:asciiTheme="majorHAnsi" w:hAnsiTheme="majorHAnsi" w:cs="Arial"/>
          <w:color w:val="333333"/>
          <w:lang w:val="en-US"/>
        </w:rPr>
        <w:t>Will Schwalbe</w:t>
      </w:r>
      <w:r w:rsidRPr="0040577D">
        <w:rPr>
          <w:rFonts w:asciiTheme="majorHAnsi" w:hAnsiTheme="majorHAnsi" w:cs="Arial"/>
          <w:color w:val="333333"/>
          <w:lang w:val="en-US"/>
        </w:rPr>
        <w:br/>
        <w:t>Photo credit: Josef Astor</w:t>
      </w:r>
    </w:p>
    <w:p w:rsidR="001B5681" w:rsidRPr="0040577D" w:rsidRDefault="001B5681" w:rsidP="001B5681">
      <w:pPr>
        <w:pStyle w:val="NormalWeb"/>
        <w:shd w:val="clear" w:color="auto" w:fill="FFFFFF"/>
        <w:spacing w:before="0" w:beforeAutospacing="0" w:after="0" w:afterAutospacing="0"/>
        <w:rPr>
          <w:rFonts w:asciiTheme="majorHAnsi" w:hAnsiTheme="majorHAnsi" w:cs="Arial"/>
          <w:color w:val="333333"/>
          <w:lang w:val="en-US"/>
        </w:rPr>
      </w:pPr>
      <w:r w:rsidRPr="0040577D">
        <w:rPr>
          <w:rFonts w:asciiTheme="majorHAnsi" w:hAnsiTheme="majorHAnsi" w:cs="Arial"/>
          <w:color w:val="333333"/>
          <w:lang w:val="en-US"/>
        </w:rPr>
        <w:t>New York Public Library (</w:t>
      </w:r>
      <w:proofErr w:type="spellStart"/>
      <w:r w:rsidRPr="0040577D">
        <w:rPr>
          <w:rFonts w:asciiTheme="majorHAnsi" w:hAnsiTheme="majorHAnsi" w:cs="Arial"/>
          <w:color w:val="333333"/>
          <w:lang w:val="en-US"/>
        </w:rPr>
        <w:t>NYPL</w:t>
      </w:r>
      <w:proofErr w:type="spellEnd"/>
      <w:r w:rsidRPr="0040577D">
        <w:rPr>
          <w:rFonts w:asciiTheme="majorHAnsi" w:hAnsiTheme="majorHAnsi" w:cs="Arial"/>
          <w:color w:val="333333"/>
          <w:lang w:val="en-US"/>
        </w:rPr>
        <w:t>) and big-five publisher Macmillan have reached</w:t>
      </w:r>
      <w:r w:rsidRPr="0040577D">
        <w:rPr>
          <w:rStyle w:val="apple-converted-space"/>
          <w:rFonts w:asciiTheme="majorHAnsi" w:hAnsiTheme="majorHAnsi" w:cs="Arial"/>
          <w:color w:val="333333"/>
          <w:lang w:val="en-US"/>
        </w:rPr>
        <w:t> </w:t>
      </w:r>
      <w:hyperlink r:id="rId22" w:history="1">
        <w:r w:rsidRPr="0040577D">
          <w:rPr>
            <w:rStyle w:val="Hipervnculo"/>
            <w:rFonts w:asciiTheme="majorHAnsi" w:hAnsiTheme="majorHAnsi" w:cs="Arial"/>
            <w:color w:val="006699"/>
            <w:lang w:val="en-US"/>
          </w:rPr>
          <w:t xml:space="preserve">an agreement that will see Macmillan release children’s and adult print and </w:t>
        </w:r>
        <w:proofErr w:type="spellStart"/>
        <w:r w:rsidRPr="0040577D">
          <w:rPr>
            <w:rStyle w:val="Hipervnculo"/>
            <w:rFonts w:asciiTheme="majorHAnsi" w:hAnsiTheme="majorHAnsi" w:cs="Arial"/>
            <w:color w:val="006699"/>
            <w:lang w:val="en-US"/>
          </w:rPr>
          <w:t>ebooks</w:t>
        </w:r>
        <w:proofErr w:type="spellEnd"/>
        <w:r w:rsidRPr="0040577D">
          <w:rPr>
            <w:rStyle w:val="Hipervnculo"/>
            <w:rFonts w:asciiTheme="majorHAnsi" w:hAnsiTheme="majorHAnsi" w:cs="Arial"/>
            <w:color w:val="006699"/>
            <w:lang w:val="en-US"/>
          </w:rPr>
          <w:t xml:space="preserve"> inspired by and sourced at the library</w:t>
        </w:r>
      </w:hyperlink>
      <w:r w:rsidRPr="0040577D">
        <w:rPr>
          <w:rFonts w:asciiTheme="majorHAnsi" w:hAnsiTheme="majorHAnsi" w:cs="Arial"/>
          <w:color w:val="333333"/>
          <w:lang w:val="en-US"/>
        </w:rPr>
        <w:t xml:space="preserve">, making </w:t>
      </w:r>
      <w:proofErr w:type="spellStart"/>
      <w:r w:rsidRPr="0040577D">
        <w:rPr>
          <w:rFonts w:asciiTheme="majorHAnsi" w:hAnsiTheme="majorHAnsi" w:cs="Arial"/>
          <w:color w:val="333333"/>
          <w:lang w:val="en-US"/>
        </w:rPr>
        <w:t>NYPL’s</w:t>
      </w:r>
      <w:proofErr w:type="spellEnd"/>
      <w:r w:rsidRPr="0040577D">
        <w:rPr>
          <w:rFonts w:asciiTheme="majorHAnsi" w:hAnsiTheme="majorHAnsi" w:cs="Arial"/>
          <w:color w:val="333333"/>
          <w:lang w:val="en-US"/>
        </w:rPr>
        <w:t xml:space="preserve"> famed collection available to a broader audience. </w:t>
      </w:r>
      <w:proofErr w:type="gramStart"/>
      <w:r w:rsidRPr="0040577D">
        <w:rPr>
          <w:rFonts w:asciiTheme="majorHAnsi" w:hAnsiTheme="majorHAnsi" w:cs="Arial"/>
          <w:color w:val="333333"/>
          <w:lang w:val="en-US"/>
        </w:rPr>
        <w:t xml:space="preserve">Adult works will be overseen by St. Martin’s Press executive editor Michael </w:t>
      </w:r>
      <w:proofErr w:type="spellStart"/>
      <w:r w:rsidRPr="0040577D">
        <w:rPr>
          <w:rFonts w:asciiTheme="majorHAnsi" w:hAnsiTheme="majorHAnsi" w:cs="Arial"/>
          <w:color w:val="333333"/>
          <w:lang w:val="en-US"/>
        </w:rPr>
        <w:t>Flamini</w:t>
      </w:r>
      <w:proofErr w:type="spellEnd"/>
      <w:proofErr w:type="gramEnd"/>
      <w:r w:rsidRPr="0040577D">
        <w:rPr>
          <w:rFonts w:asciiTheme="majorHAnsi" w:hAnsiTheme="majorHAnsi" w:cs="Arial"/>
          <w:color w:val="333333"/>
          <w:lang w:val="en-US"/>
        </w:rPr>
        <w:t xml:space="preserve">, while publisher Jean </w:t>
      </w:r>
      <w:proofErr w:type="spellStart"/>
      <w:r w:rsidRPr="0040577D">
        <w:rPr>
          <w:rFonts w:asciiTheme="majorHAnsi" w:hAnsiTheme="majorHAnsi" w:cs="Arial"/>
          <w:color w:val="333333"/>
          <w:lang w:val="en-US"/>
        </w:rPr>
        <w:t>Feiwel</w:t>
      </w:r>
      <w:proofErr w:type="spellEnd"/>
      <w:r w:rsidRPr="0040577D">
        <w:rPr>
          <w:rFonts w:asciiTheme="majorHAnsi" w:hAnsiTheme="majorHAnsi" w:cs="Arial"/>
          <w:color w:val="333333"/>
          <w:lang w:val="en-US"/>
        </w:rPr>
        <w:t xml:space="preserve"> and Henry Holt Books for Young Readers editorial director Christian Trimmer will oversee the children’s part of the program. “This partnership with Macmillan is a new, wonderful way to share our collections and celebrate the role of libraries with the public, said </w:t>
      </w:r>
      <w:proofErr w:type="spellStart"/>
      <w:r w:rsidRPr="0040577D">
        <w:rPr>
          <w:rFonts w:asciiTheme="majorHAnsi" w:hAnsiTheme="majorHAnsi" w:cs="Arial"/>
          <w:color w:val="333333"/>
          <w:lang w:val="en-US"/>
        </w:rPr>
        <w:t>NYPL</w:t>
      </w:r>
      <w:proofErr w:type="spellEnd"/>
      <w:r w:rsidRPr="0040577D">
        <w:rPr>
          <w:rFonts w:asciiTheme="majorHAnsi" w:hAnsiTheme="majorHAnsi" w:cs="Arial"/>
          <w:color w:val="333333"/>
          <w:lang w:val="en-US"/>
        </w:rPr>
        <w:t xml:space="preserve"> President Tony Marx. Macmillan expressed similar pleasure, with CEO </w:t>
      </w:r>
      <w:r w:rsidRPr="0040577D">
        <w:rPr>
          <w:rFonts w:asciiTheme="majorHAnsi" w:hAnsiTheme="majorHAnsi" w:cs="Arial"/>
          <w:color w:val="333333"/>
          <w:lang w:val="en-US"/>
        </w:rPr>
        <w:lastRenderedPageBreak/>
        <w:t xml:space="preserve">John Sargent commenting, “What a great pleasure it is to be the publishing partner of the </w:t>
      </w:r>
      <w:proofErr w:type="spellStart"/>
      <w:r w:rsidRPr="0040577D">
        <w:rPr>
          <w:rFonts w:asciiTheme="majorHAnsi" w:hAnsiTheme="majorHAnsi" w:cs="Arial"/>
          <w:color w:val="333333"/>
          <w:lang w:val="en-US"/>
        </w:rPr>
        <w:t>NYPL</w:t>
      </w:r>
      <w:proofErr w:type="spellEnd"/>
      <w:r w:rsidRPr="0040577D">
        <w:rPr>
          <w:rFonts w:asciiTheme="majorHAnsi" w:hAnsiTheme="majorHAnsi" w:cs="Arial"/>
          <w:color w:val="333333"/>
          <w:lang w:val="en-US"/>
        </w:rPr>
        <w:t>…It is an honor both personally and professionally to work with them to disseminate this great wealth of content.”</w:t>
      </w:r>
    </w:p>
    <w:p w:rsidR="001B5681" w:rsidRPr="0040577D" w:rsidRDefault="001B5681" w:rsidP="001B5681">
      <w:pPr>
        <w:jc w:val="center"/>
        <w:rPr>
          <w:rFonts w:asciiTheme="majorHAnsi" w:hAnsiTheme="majorHAnsi"/>
          <w:b/>
          <w:sz w:val="24"/>
          <w:szCs w:val="24"/>
          <w:lang w:val="en-US"/>
        </w:rPr>
      </w:pPr>
      <w:r w:rsidRPr="0040577D">
        <w:rPr>
          <w:rFonts w:asciiTheme="majorHAnsi" w:hAnsiTheme="majorHAnsi"/>
          <w:b/>
          <w:sz w:val="24"/>
          <w:szCs w:val="24"/>
          <w:lang w:val="en-US"/>
        </w:rPr>
        <w:t>http://lj.libraryjournal.com/2017/01/publishing/nypl-macmillan-launch-publishing-partnership/</w:t>
      </w:r>
    </w:p>
    <w:p w:rsidR="001B5681" w:rsidRPr="0040577D" w:rsidRDefault="001B5681" w:rsidP="001B5681">
      <w:pPr>
        <w:rPr>
          <w:rFonts w:asciiTheme="majorHAnsi" w:hAnsiTheme="majorHAnsi"/>
          <w:b/>
          <w:sz w:val="24"/>
          <w:szCs w:val="24"/>
          <w:lang w:val="en-US"/>
        </w:rPr>
      </w:pPr>
    </w:p>
    <w:p w:rsidR="001B5681" w:rsidRPr="0040577D" w:rsidRDefault="001B5681" w:rsidP="001B5681">
      <w:pPr>
        <w:rPr>
          <w:rFonts w:asciiTheme="majorHAnsi" w:hAnsiTheme="majorHAnsi"/>
          <w:b/>
          <w:sz w:val="24"/>
          <w:szCs w:val="24"/>
          <w:lang w:val="en-US"/>
        </w:rPr>
      </w:pPr>
      <w:r w:rsidRPr="0040577D">
        <w:rPr>
          <w:rFonts w:asciiTheme="majorHAnsi" w:hAnsiTheme="majorHAnsi"/>
          <w:b/>
          <w:sz w:val="24"/>
          <w:szCs w:val="24"/>
          <w:lang w:val="en-US"/>
        </w:rPr>
        <w:t>6.</w:t>
      </w:r>
    </w:p>
    <w:tbl>
      <w:tblPr>
        <w:tblW w:w="0" w:type="auto"/>
        <w:tblCellSpacing w:w="15" w:type="dxa"/>
        <w:shd w:val="clear" w:color="auto" w:fill="127DA9"/>
        <w:tblCellMar>
          <w:top w:w="600" w:type="dxa"/>
          <w:left w:w="0" w:type="dxa"/>
          <w:bottom w:w="600" w:type="dxa"/>
          <w:right w:w="0" w:type="dxa"/>
        </w:tblCellMar>
        <w:tblLook w:val="04A0" w:firstRow="1" w:lastRow="0" w:firstColumn="1" w:lastColumn="0" w:noHBand="0" w:noVBand="1"/>
      </w:tblPr>
      <w:tblGrid>
        <w:gridCol w:w="8838"/>
      </w:tblGrid>
      <w:tr w:rsidR="001B5681" w:rsidRPr="0040577D" w:rsidTr="000606FE">
        <w:trPr>
          <w:tblCellSpacing w:w="15" w:type="dxa"/>
        </w:trPr>
        <w:tc>
          <w:tcPr>
            <w:tcW w:w="0" w:type="auto"/>
            <w:shd w:val="clear" w:color="auto" w:fill="127DA9"/>
            <w:vAlign w:val="center"/>
            <w:hideMark/>
          </w:tcPr>
          <w:p w:rsidR="001B5681" w:rsidRPr="0040577D" w:rsidRDefault="001B5681" w:rsidP="000606FE">
            <w:pPr>
              <w:pStyle w:val="NormalWeb"/>
              <w:spacing w:before="0" w:beforeAutospacing="0" w:after="600" w:afterAutospacing="0" w:line="780" w:lineRule="atLeast"/>
              <w:jc w:val="center"/>
              <w:rPr>
                <w:rFonts w:asciiTheme="majorHAnsi" w:hAnsiTheme="majorHAnsi"/>
                <w:color w:val="FFFFFF"/>
                <w:lang w:val="en-US"/>
              </w:rPr>
            </w:pPr>
            <w:r w:rsidRPr="0040577D">
              <w:rPr>
                <w:rFonts w:asciiTheme="majorHAnsi" w:hAnsiTheme="majorHAnsi"/>
                <w:color w:val="FFFFFF"/>
                <w:lang w:val="en-US"/>
              </w:rPr>
              <w:t>Get ahead of the game.</w:t>
            </w:r>
          </w:p>
          <w:p w:rsidR="001B5681" w:rsidRPr="0040577D" w:rsidRDefault="001B5681" w:rsidP="000606FE">
            <w:pPr>
              <w:spacing w:line="330" w:lineRule="atLeast"/>
              <w:rPr>
                <w:rFonts w:asciiTheme="majorHAnsi" w:hAnsiTheme="majorHAnsi" w:cs="Arial"/>
                <w:color w:val="FFFFFF"/>
                <w:sz w:val="24"/>
                <w:szCs w:val="24"/>
              </w:rPr>
            </w:pPr>
            <w:r w:rsidRPr="0040577D">
              <w:rPr>
                <w:rFonts w:asciiTheme="majorHAnsi" w:hAnsiTheme="majorHAnsi" w:cs="Arial"/>
                <w:noProof/>
                <w:color w:val="0000FF"/>
                <w:sz w:val="24"/>
                <w:szCs w:val="24"/>
                <w:lang w:eastAsia="es-MX"/>
              </w:rPr>
              <w:drawing>
                <wp:inline distT="0" distB="0" distL="0" distR="0" wp14:anchorId="10B8E98F" wp14:editId="20E4C24E">
                  <wp:extent cx="6126480" cy="2834640"/>
                  <wp:effectExtent l="0" t="0" r="0" b="0"/>
                  <wp:docPr id="12" name="Imagen 12" descr="http://i.imgur.com/E81RA92.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imgur.com/E81RA92.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6480" cy="2834640"/>
                          </a:xfrm>
                          <a:prstGeom prst="rect">
                            <a:avLst/>
                          </a:prstGeom>
                          <a:noFill/>
                          <a:ln>
                            <a:noFill/>
                          </a:ln>
                        </pic:spPr>
                      </pic:pic>
                    </a:graphicData>
                  </a:graphic>
                </wp:inline>
              </w:drawing>
            </w:r>
          </w:p>
        </w:tc>
      </w:tr>
    </w:tbl>
    <w:p w:rsidR="001B5681" w:rsidRPr="0040577D" w:rsidRDefault="001B5681" w:rsidP="001B5681">
      <w:pPr>
        <w:rPr>
          <w:rFonts w:asciiTheme="majorHAnsi" w:hAnsiTheme="majorHAnsi"/>
          <w:vanish/>
          <w:sz w:val="24"/>
          <w:szCs w:val="24"/>
        </w:rPr>
      </w:pPr>
    </w:p>
    <w:tbl>
      <w:tblPr>
        <w:tblW w:w="0" w:type="auto"/>
        <w:tblCellSpacing w:w="15" w:type="dxa"/>
        <w:shd w:val="clear" w:color="auto" w:fill="0A546B"/>
        <w:tblCellMar>
          <w:top w:w="450" w:type="dxa"/>
          <w:left w:w="0" w:type="dxa"/>
          <w:bottom w:w="450" w:type="dxa"/>
          <w:right w:w="0" w:type="dxa"/>
        </w:tblCellMar>
        <w:tblLook w:val="04A0" w:firstRow="1" w:lastRow="0" w:firstColumn="1" w:lastColumn="0" w:noHBand="0" w:noVBand="1"/>
      </w:tblPr>
      <w:tblGrid>
        <w:gridCol w:w="495"/>
        <w:gridCol w:w="8343"/>
      </w:tblGrid>
      <w:tr w:rsidR="001B5681" w:rsidRPr="0040577D" w:rsidTr="000606FE">
        <w:trPr>
          <w:tblCellSpacing w:w="15" w:type="dxa"/>
        </w:trPr>
        <w:tc>
          <w:tcPr>
            <w:tcW w:w="450" w:type="dxa"/>
            <w:shd w:val="clear" w:color="auto" w:fill="0A546B"/>
            <w:vAlign w:val="center"/>
            <w:hideMark/>
          </w:tcPr>
          <w:p w:rsidR="001B5681" w:rsidRPr="0040577D" w:rsidRDefault="001B5681" w:rsidP="000606FE">
            <w:pPr>
              <w:rPr>
                <w:rFonts w:asciiTheme="majorHAnsi" w:hAnsiTheme="majorHAnsi" w:cs="Times New Roman"/>
                <w:color w:val="000000"/>
                <w:sz w:val="24"/>
                <w:szCs w:val="24"/>
              </w:rPr>
            </w:pPr>
            <w:r w:rsidRPr="0040577D">
              <w:rPr>
                <w:rFonts w:asciiTheme="majorHAnsi" w:hAnsiTheme="majorHAnsi"/>
                <w:color w:val="000000"/>
                <w:sz w:val="24"/>
                <w:szCs w:val="24"/>
              </w:rPr>
              <w:t> </w:t>
            </w:r>
          </w:p>
        </w:tc>
        <w:tc>
          <w:tcPr>
            <w:tcW w:w="0" w:type="auto"/>
            <w:shd w:val="clear" w:color="auto" w:fill="0A546B"/>
            <w:vAlign w:val="center"/>
            <w:hideMark/>
          </w:tcPr>
          <w:p w:rsidR="001B5681" w:rsidRPr="0040577D" w:rsidRDefault="001B5681" w:rsidP="001B5681">
            <w:pPr>
              <w:pStyle w:val="NormalWeb"/>
              <w:spacing w:before="0" w:beforeAutospacing="0" w:after="0" w:afterAutospacing="0"/>
              <w:rPr>
                <w:rFonts w:asciiTheme="majorHAnsi" w:hAnsiTheme="majorHAnsi" w:cs="Arial"/>
                <w:color w:val="FFFFFF"/>
                <w:lang w:val="en-US"/>
              </w:rPr>
            </w:pPr>
            <w:r w:rsidRPr="0040577D">
              <w:rPr>
                <w:rStyle w:val="nfasis"/>
                <w:rFonts w:asciiTheme="majorHAnsi" w:hAnsiTheme="majorHAnsi" w:cs="Arial"/>
                <w:color w:val="FFFFFF"/>
                <w:lang w:val="en-US"/>
              </w:rPr>
              <w:t>Library Journal</w:t>
            </w:r>
            <w:r w:rsidRPr="0040577D">
              <w:rPr>
                <w:rStyle w:val="apple-converted-space"/>
                <w:rFonts w:asciiTheme="majorHAnsi" w:hAnsiTheme="majorHAnsi" w:cs="Arial"/>
                <w:color w:val="FFFFFF"/>
                <w:lang w:val="en-US"/>
              </w:rPr>
              <w:t> </w:t>
            </w:r>
            <w:r w:rsidRPr="0040577D">
              <w:rPr>
                <w:rFonts w:asciiTheme="majorHAnsi" w:hAnsiTheme="majorHAnsi" w:cs="Arial"/>
                <w:color w:val="FFFFFF"/>
                <w:lang w:val="en-US"/>
              </w:rPr>
              <w:t xml:space="preserve">and </w:t>
            </w:r>
            <w:proofErr w:type="spellStart"/>
            <w:r w:rsidRPr="0040577D">
              <w:rPr>
                <w:rFonts w:asciiTheme="majorHAnsi" w:hAnsiTheme="majorHAnsi" w:cs="Arial"/>
                <w:color w:val="FFFFFF"/>
                <w:lang w:val="en-US"/>
              </w:rPr>
              <w:t>BiblioBoard</w:t>
            </w:r>
            <w:proofErr w:type="spellEnd"/>
            <w:r w:rsidRPr="0040577D">
              <w:rPr>
                <w:rFonts w:asciiTheme="majorHAnsi" w:hAnsiTheme="majorHAnsi" w:cs="Arial"/>
                <w:color w:val="FFFFFF"/>
                <w:lang w:val="en-US"/>
              </w:rPr>
              <w:t xml:space="preserve"> </w:t>
            </w:r>
            <w:proofErr w:type="gramStart"/>
            <w:r w:rsidRPr="0040577D">
              <w:rPr>
                <w:rFonts w:asciiTheme="majorHAnsi" w:hAnsiTheme="majorHAnsi" w:cs="Arial"/>
                <w:color w:val="FFFFFF"/>
                <w:lang w:val="en-US"/>
              </w:rPr>
              <w:t>partner</w:t>
            </w:r>
            <w:proofErr w:type="gramEnd"/>
            <w:r w:rsidRPr="0040577D">
              <w:rPr>
                <w:rFonts w:asciiTheme="majorHAnsi" w:hAnsiTheme="majorHAnsi" w:cs="Arial"/>
                <w:color w:val="FFFFFF"/>
                <w:lang w:val="en-US"/>
              </w:rPr>
              <w:t xml:space="preserve"> to bring you SELF-e, your library's solution to becoming a community center for local author discovery. SELF-e's mission is to make your library a hub for patrons to connect with indie and self-published authors in your community.</w:t>
            </w:r>
          </w:p>
          <w:p w:rsidR="001B5681" w:rsidRPr="0040577D" w:rsidRDefault="001B5681" w:rsidP="001B5681">
            <w:pPr>
              <w:pStyle w:val="NormalWeb"/>
              <w:spacing w:before="0" w:beforeAutospacing="0" w:after="0" w:afterAutospacing="0"/>
              <w:rPr>
                <w:rFonts w:asciiTheme="majorHAnsi" w:hAnsiTheme="majorHAnsi" w:cs="Arial"/>
                <w:color w:val="FFFFFF"/>
                <w:lang w:val="en-US"/>
              </w:rPr>
            </w:pPr>
            <w:r w:rsidRPr="0040577D">
              <w:rPr>
                <w:rFonts w:asciiTheme="majorHAnsi" w:hAnsiTheme="majorHAnsi" w:cs="Arial"/>
                <w:color w:val="FFFFFF"/>
                <w:lang w:val="en-US"/>
              </w:rPr>
              <w:t>If you're ready to learn more about the best practices for supporting local indie authors, SELF-e is proud to provide you with this complimentary download of</w:t>
            </w:r>
            <w:r w:rsidRPr="0040577D">
              <w:rPr>
                <w:rStyle w:val="apple-converted-space"/>
                <w:rFonts w:asciiTheme="majorHAnsi" w:hAnsiTheme="majorHAnsi" w:cs="Arial"/>
                <w:color w:val="FFFFFF"/>
                <w:lang w:val="en-US"/>
              </w:rPr>
              <w:t> </w:t>
            </w:r>
            <w:hyperlink r:id="rId25" w:tgtFrame="_blank" w:history="1">
              <w:r w:rsidRPr="0040577D">
                <w:rPr>
                  <w:rStyle w:val="Hipervnculo"/>
                  <w:rFonts w:asciiTheme="majorHAnsi" w:hAnsiTheme="majorHAnsi" w:cs="Arial"/>
                  <w:b/>
                  <w:bCs/>
                  <w:color w:val="FFFFFF"/>
                  <w:lang w:val="en-US"/>
                </w:rPr>
                <w:t>"Five Crucial Mistakes Libraries Should Avoid with Self-Publishing: A SELF-e White Paper."</w:t>
              </w:r>
            </w:hyperlink>
          </w:p>
          <w:p w:rsidR="001B5681" w:rsidRPr="0040577D" w:rsidRDefault="001B5681" w:rsidP="001B5681">
            <w:pPr>
              <w:pStyle w:val="NormalWeb"/>
              <w:spacing w:before="0" w:beforeAutospacing="0" w:after="0" w:afterAutospacing="0"/>
              <w:rPr>
                <w:rFonts w:asciiTheme="majorHAnsi" w:hAnsiTheme="majorHAnsi" w:cs="Arial"/>
                <w:color w:val="FFFFFF"/>
                <w:lang w:val="en-US"/>
              </w:rPr>
            </w:pPr>
            <w:r w:rsidRPr="0040577D">
              <w:rPr>
                <w:rFonts w:asciiTheme="majorHAnsi" w:hAnsiTheme="majorHAnsi" w:cs="Arial"/>
                <w:color w:val="FFFFFF"/>
                <w:lang w:val="en-US"/>
              </w:rPr>
              <w:lastRenderedPageBreak/>
              <w:t>You can expect more evidence-based insights like these from SELF-e's white papers throughout 2017. We look forward to helping your library make informed decisions about the best ways to connect local authors and patrons at your library.</w:t>
            </w:r>
          </w:p>
        </w:tc>
      </w:tr>
    </w:tbl>
    <w:p w:rsidR="001B5681" w:rsidRPr="0040577D" w:rsidRDefault="001B5681" w:rsidP="001B5681">
      <w:pPr>
        <w:jc w:val="center"/>
        <w:rPr>
          <w:rFonts w:asciiTheme="majorHAnsi" w:hAnsiTheme="majorHAnsi"/>
          <w:b/>
          <w:sz w:val="24"/>
          <w:szCs w:val="24"/>
          <w:lang w:val="en-US"/>
        </w:rPr>
      </w:pPr>
    </w:p>
    <w:p w:rsidR="001B5681" w:rsidRPr="0040577D" w:rsidRDefault="0040577D" w:rsidP="001B5681">
      <w:pPr>
        <w:jc w:val="center"/>
        <w:rPr>
          <w:rFonts w:asciiTheme="majorHAnsi" w:hAnsiTheme="majorHAnsi"/>
          <w:b/>
          <w:sz w:val="24"/>
          <w:szCs w:val="24"/>
          <w:lang w:val="en-US"/>
        </w:rPr>
      </w:pPr>
      <w:hyperlink r:id="rId26" w:history="1">
        <w:r w:rsidR="001B5681" w:rsidRPr="0040577D">
          <w:rPr>
            <w:rStyle w:val="Hipervnculo"/>
            <w:rFonts w:asciiTheme="majorHAnsi" w:hAnsiTheme="majorHAnsi"/>
            <w:b/>
            <w:sz w:val="24"/>
            <w:szCs w:val="24"/>
            <w:lang w:val="en-US"/>
          </w:rPr>
          <w:t>http://mediasource.actonservice.com/acton/ct/10574/s-0f2b-1701/Bct/l-00ab/l-00ab:22523/ct3_0/1?sid=TV2%3A8xOfgbdfK</w:t>
        </w:r>
      </w:hyperlink>
    </w:p>
    <w:p w:rsidR="001B5681" w:rsidRPr="0040577D" w:rsidRDefault="001B5681" w:rsidP="001B5681">
      <w:pPr>
        <w:jc w:val="center"/>
        <w:rPr>
          <w:rFonts w:asciiTheme="majorHAnsi" w:hAnsiTheme="majorHAnsi"/>
          <w:b/>
          <w:sz w:val="24"/>
          <w:szCs w:val="24"/>
          <w:lang w:val="en-US"/>
        </w:rPr>
      </w:pPr>
    </w:p>
    <w:p w:rsidR="001B5681" w:rsidRPr="0040577D" w:rsidRDefault="004D7F94" w:rsidP="001B5681">
      <w:pPr>
        <w:pStyle w:val="Ttulo1"/>
        <w:shd w:val="clear" w:color="auto" w:fill="FFFFFF"/>
        <w:spacing w:before="0" w:beforeAutospacing="0" w:after="150" w:afterAutospacing="0" w:line="450" w:lineRule="atLeast"/>
        <w:rPr>
          <w:rFonts w:asciiTheme="majorHAnsi" w:hAnsiTheme="majorHAnsi" w:cs="Arial"/>
          <w:bCs w:val="0"/>
          <w:color w:val="000000"/>
          <w:sz w:val="24"/>
          <w:szCs w:val="24"/>
          <w:lang w:val="en-US"/>
        </w:rPr>
      </w:pPr>
      <w:r w:rsidRPr="0040577D">
        <w:rPr>
          <w:rFonts w:asciiTheme="majorHAnsi" w:hAnsiTheme="majorHAnsi" w:cs="Arial"/>
          <w:bCs w:val="0"/>
          <w:color w:val="000000"/>
          <w:sz w:val="24"/>
          <w:szCs w:val="24"/>
          <w:lang w:val="en-US"/>
        </w:rPr>
        <w:t xml:space="preserve">7. </w:t>
      </w:r>
      <w:r w:rsidR="001B5681" w:rsidRPr="0040577D">
        <w:rPr>
          <w:rFonts w:asciiTheme="majorHAnsi" w:hAnsiTheme="majorHAnsi" w:cs="Arial"/>
          <w:bCs w:val="0"/>
          <w:color w:val="000000"/>
          <w:sz w:val="24"/>
          <w:szCs w:val="24"/>
          <w:lang w:val="en-US"/>
        </w:rPr>
        <w:t>Libraries Held to Ransom</w:t>
      </w:r>
    </w:p>
    <w:p w:rsidR="001B5681" w:rsidRPr="0040577D" w:rsidRDefault="001B5681" w:rsidP="001B5681">
      <w:pPr>
        <w:shd w:val="clear" w:color="auto" w:fill="FFFFFF"/>
        <w:rPr>
          <w:rFonts w:asciiTheme="majorHAnsi" w:hAnsiTheme="majorHAnsi" w:cs="Arial"/>
          <w:caps/>
          <w:color w:val="444444"/>
          <w:sz w:val="24"/>
          <w:szCs w:val="24"/>
          <w:lang w:val="en-US"/>
        </w:rPr>
      </w:pPr>
      <w:r w:rsidRPr="0040577D">
        <w:rPr>
          <w:rStyle w:val="apple-converted-space"/>
          <w:rFonts w:asciiTheme="majorHAnsi" w:hAnsiTheme="majorHAnsi" w:cs="Arial"/>
          <w:caps/>
          <w:color w:val="444444"/>
          <w:sz w:val="24"/>
          <w:szCs w:val="24"/>
          <w:lang w:val="en-US"/>
        </w:rPr>
        <w:t> </w:t>
      </w:r>
      <w:r w:rsidRPr="0040577D">
        <w:rPr>
          <w:rFonts w:asciiTheme="majorHAnsi" w:hAnsiTheme="majorHAnsi" w:cs="Arial"/>
          <w:caps/>
          <w:color w:val="444444"/>
          <w:sz w:val="24"/>
          <w:szCs w:val="24"/>
          <w:lang w:val="en-US"/>
        </w:rPr>
        <w:t>BY</w:t>
      </w:r>
      <w:r w:rsidRPr="0040577D">
        <w:rPr>
          <w:rStyle w:val="apple-converted-space"/>
          <w:rFonts w:asciiTheme="majorHAnsi" w:hAnsiTheme="majorHAnsi" w:cs="Arial"/>
          <w:caps/>
          <w:color w:val="444444"/>
          <w:sz w:val="24"/>
          <w:szCs w:val="24"/>
          <w:lang w:val="en-US"/>
        </w:rPr>
        <w:t> </w:t>
      </w:r>
      <w:hyperlink r:id="rId27" w:history="1">
        <w:r w:rsidRPr="0040577D">
          <w:rPr>
            <w:rStyle w:val="Hipervnculo"/>
            <w:rFonts w:asciiTheme="majorHAnsi" w:hAnsiTheme="majorHAnsi" w:cs="Arial"/>
            <w:caps/>
            <w:color w:val="000000"/>
            <w:sz w:val="24"/>
            <w:szCs w:val="24"/>
            <w:lang w:val="en-US"/>
          </w:rPr>
          <w:t>ANNOYED LIBRARIAN</w:t>
        </w:r>
      </w:hyperlink>
      <w:r w:rsidRPr="0040577D">
        <w:rPr>
          <w:rStyle w:val="apple-converted-space"/>
          <w:rFonts w:asciiTheme="majorHAnsi" w:hAnsiTheme="majorHAnsi" w:cs="Arial"/>
          <w:caps/>
          <w:color w:val="444444"/>
          <w:sz w:val="24"/>
          <w:szCs w:val="24"/>
          <w:lang w:val="en-US"/>
        </w:rPr>
        <w:t> </w:t>
      </w:r>
      <w:r w:rsidRPr="0040577D">
        <w:rPr>
          <w:rFonts w:asciiTheme="majorHAnsi" w:hAnsiTheme="majorHAnsi" w:cs="Arial"/>
          <w:caps/>
          <w:color w:val="444444"/>
          <w:sz w:val="24"/>
          <w:szCs w:val="24"/>
          <w:lang w:val="en-US"/>
        </w:rPr>
        <w:t xml:space="preserve"> </w:t>
      </w:r>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color w:val="444444"/>
          <w:lang w:val="en-US"/>
        </w:rPr>
      </w:pPr>
      <w:r w:rsidRPr="0040577D">
        <w:rPr>
          <w:rFonts w:asciiTheme="majorHAnsi" w:hAnsiTheme="majorHAnsi" w:cs="Arial"/>
          <w:color w:val="444444"/>
          <w:lang w:val="en-US"/>
        </w:rPr>
        <w:t xml:space="preserve">The ALA Midwinter Meeting in Atlanta is winding down now, and it </w:t>
      </w:r>
      <w:proofErr w:type="gramStart"/>
      <w:r w:rsidRPr="0040577D">
        <w:rPr>
          <w:rFonts w:asciiTheme="majorHAnsi" w:hAnsiTheme="majorHAnsi" w:cs="Arial"/>
          <w:color w:val="444444"/>
          <w:lang w:val="en-US"/>
        </w:rPr>
        <w:t>will probably be best remembered</w:t>
      </w:r>
      <w:proofErr w:type="gramEnd"/>
      <w:r w:rsidRPr="0040577D">
        <w:rPr>
          <w:rFonts w:asciiTheme="majorHAnsi" w:hAnsiTheme="majorHAnsi" w:cs="Arial"/>
          <w:color w:val="444444"/>
          <w:lang w:val="en-US"/>
        </w:rPr>
        <w:t xml:space="preserve"> as the ALA during which</w:t>
      </w:r>
      <w:r w:rsidRPr="0040577D">
        <w:rPr>
          <w:rStyle w:val="apple-converted-space"/>
          <w:rFonts w:asciiTheme="majorHAnsi" w:hAnsiTheme="majorHAnsi" w:cs="Arial"/>
          <w:color w:val="444444"/>
          <w:lang w:val="en-US"/>
        </w:rPr>
        <w:t> </w:t>
      </w:r>
      <w:hyperlink r:id="rId28" w:history="1">
        <w:r w:rsidRPr="0040577D">
          <w:rPr>
            <w:rStyle w:val="Hipervnculo"/>
            <w:rFonts w:asciiTheme="majorHAnsi" w:hAnsiTheme="majorHAnsi" w:cs="Arial"/>
            <w:color w:val="000000"/>
            <w:lang w:val="en-US"/>
          </w:rPr>
          <w:t>60,000 people</w:t>
        </w:r>
      </w:hyperlink>
      <w:r w:rsidRPr="0040577D">
        <w:rPr>
          <w:rStyle w:val="apple-converted-space"/>
          <w:rFonts w:asciiTheme="majorHAnsi" w:hAnsiTheme="majorHAnsi" w:cs="Arial"/>
          <w:color w:val="444444"/>
          <w:lang w:val="en-US"/>
        </w:rPr>
        <w:t> </w:t>
      </w:r>
      <w:r w:rsidRPr="0040577D">
        <w:rPr>
          <w:rFonts w:asciiTheme="majorHAnsi" w:hAnsiTheme="majorHAnsi" w:cs="Arial"/>
          <w:color w:val="444444"/>
          <w:lang w:val="en-US"/>
        </w:rPr>
        <w:t xml:space="preserve">joined the Women’s March in the conference city after the inauguration of President Trump. There were </w:t>
      </w:r>
      <w:proofErr w:type="gramStart"/>
      <w:r w:rsidRPr="0040577D">
        <w:rPr>
          <w:rFonts w:asciiTheme="majorHAnsi" w:hAnsiTheme="majorHAnsi" w:cs="Arial"/>
          <w:color w:val="444444"/>
          <w:lang w:val="en-US"/>
        </w:rPr>
        <w:t>a lot of</w:t>
      </w:r>
      <w:proofErr w:type="gramEnd"/>
      <w:r w:rsidRPr="0040577D">
        <w:rPr>
          <w:rFonts w:asciiTheme="majorHAnsi" w:hAnsiTheme="majorHAnsi" w:cs="Arial"/>
          <w:color w:val="444444"/>
          <w:lang w:val="en-US"/>
        </w:rPr>
        <w:t xml:space="preserve"> librarians wearing pink hats marching through the Atlanta streets in protest.</w:t>
      </w:r>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color w:val="444444"/>
          <w:lang w:val="en-US"/>
        </w:rPr>
      </w:pPr>
      <w:proofErr w:type="gramStart"/>
      <w:r w:rsidRPr="0040577D">
        <w:rPr>
          <w:rFonts w:asciiTheme="majorHAnsi" w:hAnsiTheme="majorHAnsi" w:cs="Arial"/>
          <w:color w:val="444444"/>
          <w:lang w:val="en-US"/>
        </w:rPr>
        <w:t>That’s</w:t>
      </w:r>
      <w:proofErr w:type="gramEnd"/>
      <w:r w:rsidRPr="0040577D">
        <w:rPr>
          <w:rFonts w:asciiTheme="majorHAnsi" w:hAnsiTheme="majorHAnsi" w:cs="Arial"/>
          <w:color w:val="444444"/>
          <w:lang w:val="en-US"/>
        </w:rPr>
        <w:t xml:space="preserve"> the kind of thing to be expected, though. In much weirder news, the “St. Louis Public Library computer system has been</w:t>
      </w:r>
      <w:r w:rsidRPr="0040577D">
        <w:rPr>
          <w:rStyle w:val="apple-converted-space"/>
          <w:rFonts w:asciiTheme="majorHAnsi" w:hAnsiTheme="majorHAnsi" w:cs="Arial"/>
          <w:color w:val="444444"/>
          <w:lang w:val="en-US"/>
        </w:rPr>
        <w:t> </w:t>
      </w:r>
      <w:hyperlink r:id="rId29" w:history="1">
        <w:r w:rsidRPr="0040577D">
          <w:rPr>
            <w:rStyle w:val="Hipervnculo"/>
            <w:rFonts w:asciiTheme="majorHAnsi" w:hAnsiTheme="majorHAnsi" w:cs="Arial"/>
            <w:color w:val="000000"/>
            <w:lang w:val="en-US"/>
          </w:rPr>
          <w:t>hit with a ransomware attack</w:t>
        </w:r>
      </w:hyperlink>
      <w:r w:rsidRPr="0040577D">
        <w:rPr>
          <w:rFonts w:asciiTheme="majorHAnsi" w:hAnsiTheme="majorHAnsi" w:cs="Arial"/>
          <w:color w:val="444444"/>
          <w:lang w:val="en-US"/>
        </w:rPr>
        <w:t>.”</w:t>
      </w:r>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color w:val="444444"/>
          <w:lang w:val="en-US"/>
        </w:rPr>
      </w:pPr>
      <w:r w:rsidRPr="0040577D">
        <w:rPr>
          <w:rFonts w:asciiTheme="majorHAnsi" w:hAnsiTheme="majorHAnsi" w:cs="Arial"/>
          <w:color w:val="444444"/>
          <w:lang w:val="en-US"/>
        </w:rPr>
        <w:t xml:space="preserve">I hate to admit that I was naive enough not to know what a ransomware attack was. In this case, it </w:t>
      </w:r>
      <w:proofErr w:type="gramStart"/>
      <w:r w:rsidRPr="0040577D">
        <w:rPr>
          <w:rFonts w:asciiTheme="majorHAnsi" w:hAnsiTheme="majorHAnsi" w:cs="Arial"/>
          <w:color w:val="444444"/>
          <w:lang w:val="en-US"/>
        </w:rPr>
        <w:t>means</w:t>
      </w:r>
      <w:proofErr w:type="gramEnd"/>
      <w:r w:rsidRPr="0040577D">
        <w:rPr>
          <w:rFonts w:asciiTheme="majorHAnsi" w:hAnsiTheme="majorHAnsi" w:cs="Arial"/>
          <w:color w:val="444444"/>
          <w:lang w:val="en-US"/>
        </w:rPr>
        <w:t xml:space="preserve"> “a hacker organization has blocked their server and is demanding tens of thousands of dollars to release their computers back to them.”</w:t>
      </w:r>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color w:val="444444"/>
          <w:lang w:val="en-US"/>
        </w:rPr>
      </w:pPr>
      <w:r w:rsidRPr="0040577D">
        <w:rPr>
          <w:rFonts w:asciiTheme="majorHAnsi" w:hAnsiTheme="majorHAnsi" w:cs="Arial"/>
          <w:color w:val="444444"/>
          <w:lang w:val="en-US"/>
        </w:rPr>
        <w:t xml:space="preserve">If that kind of news makes you wonder what sort of world </w:t>
      </w:r>
      <w:proofErr w:type="gramStart"/>
      <w:r w:rsidRPr="0040577D">
        <w:rPr>
          <w:rFonts w:asciiTheme="majorHAnsi" w:hAnsiTheme="majorHAnsi" w:cs="Arial"/>
          <w:color w:val="444444"/>
          <w:lang w:val="en-US"/>
        </w:rPr>
        <w:t>we’re</w:t>
      </w:r>
      <w:proofErr w:type="gramEnd"/>
      <w:r w:rsidRPr="0040577D">
        <w:rPr>
          <w:rFonts w:asciiTheme="majorHAnsi" w:hAnsiTheme="majorHAnsi" w:cs="Arial"/>
          <w:color w:val="444444"/>
          <w:lang w:val="en-US"/>
        </w:rPr>
        <w:t xml:space="preserve"> living in, see paragraph one.</w:t>
      </w:r>
    </w:p>
    <w:p w:rsidR="001B5681" w:rsidRPr="0040577D" w:rsidRDefault="001B5681" w:rsidP="001B5681">
      <w:pPr>
        <w:pStyle w:val="NormalWeb"/>
        <w:shd w:val="clear" w:color="auto" w:fill="FFFFFF"/>
        <w:spacing w:before="0" w:beforeAutospacing="0" w:after="0" w:afterAutospacing="0" w:line="300" w:lineRule="atLeast"/>
        <w:rPr>
          <w:rFonts w:asciiTheme="majorHAnsi" w:hAnsiTheme="majorHAnsi" w:cs="Arial"/>
          <w:color w:val="444444"/>
          <w:lang w:val="en-US"/>
        </w:rPr>
      </w:pPr>
      <w:proofErr w:type="gramStart"/>
      <w:r w:rsidRPr="0040577D">
        <w:rPr>
          <w:rFonts w:asciiTheme="majorHAnsi" w:hAnsiTheme="majorHAnsi" w:cs="Arial"/>
          <w:color w:val="444444"/>
          <w:lang w:val="en-US"/>
        </w:rPr>
        <w:t>But</w:t>
      </w:r>
      <w:proofErr w:type="gramEnd"/>
      <w:r w:rsidRPr="0040577D">
        <w:rPr>
          <w:rFonts w:asciiTheme="majorHAnsi" w:hAnsiTheme="majorHAnsi" w:cs="Arial"/>
          <w:color w:val="444444"/>
          <w:lang w:val="en-US"/>
        </w:rPr>
        <w:t xml:space="preserve"> seriously, what kind of hackers decide to hold a public library to ransom?</w:t>
      </w:r>
    </w:p>
    <w:p w:rsidR="001B5681" w:rsidRPr="0040577D" w:rsidRDefault="001B5681" w:rsidP="001B5681">
      <w:pPr>
        <w:jc w:val="center"/>
        <w:rPr>
          <w:rFonts w:asciiTheme="majorHAnsi" w:hAnsiTheme="majorHAnsi"/>
          <w:b/>
          <w:sz w:val="24"/>
          <w:szCs w:val="24"/>
          <w:lang w:val="en-US"/>
        </w:rPr>
      </w:pPr>
    </w:p>
    <w:p w:rsidR="001B5681" w:rsidRPr="0040577D" w:rsidRDefault="0040577D" w:rsidP="001B5681">
      <w:pPr>
        <w:jc w:val="center"/>
        <w:rPr>
          <w:rFonts w:asciiTheme="majorHAnsi" w:hAnsiTheme="majorHAnsi"/>
          <w:b/>
          <w:sz w:val="24"/>
          <w:szCs w:val="24"/>
          <w:lang w:val="en-US"/>
        </w:rPr>
      </w:pPr>
      <w:hyperlink r:id="rId30" w:history="1">
        <w:r w:rsidR="001B5681" w:rsidRPr="0040577D">
          <w:rPr>
            <w:rStyle w:val="Hipervnculo"/>
            <w:rFonts w:asciiTheme="majorHAnsi" w:hAnsiTheme="majorHAnsi"/>
            <w:b/>
            <w:sz w:val="24"/>
            <w:szCs w:val="24"/>
            <w:lang w:val="en-US"/>
          </w:rPr>
          <w:t>http://lj.libraryjournal.com/blogs/annoyedlibrarian/2017/01/23/libraries-held-to-ransom/</w:t>
        </w:r>
      </w:hyperlink>
    </w:p>
    <w:p w:rsidR="001B5681" w:rsidRPr="0040577D" w:rsidRDefault="001B5681" w:rsidP="001B5681">
      <w:pPr>
        <w:jc w:val="center"/>
        <w:rPr>
          <w:rFonts w:asciiTheme="majorHAnsi" w:hAnsiTheme="majorHAnsi"/>
          <w:b/>
          <w:sz w:val="24"/>
          <w:szCs w:val="24"/>
          <w:lang w:val="en-US"/>
        </w:rPr>
      </w:pPr>
      <w:bookmarkStart w:id="0" w:name="_GoBack"/>
      <w:bookmarkEnd w:id="0"/>
    </w:p>
    <w:sectPr w:rsidR="001B5681" w:rsidRPr="004057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13"/>
  </w:num>
  <w:num w:numId="4">
    <w:abstractNumId w:val="6"/>
  </w:num>
  <w:num w:numId="5">
    <w:abstractNumId w:val="1"/>
  </w:num>
  <w:num w:numId="6">
    <w:abstractNumId w:val="5"/>
  </w:num>
  <w:num w:numId="7">
    <w:abstractNumId w:val="18"/>
  </w:num>
  <w:num w:numId="8">
    <w:abstractNumId w:val="8"/>
  </w:num>
  <w:num w:numId="9">
    <w:abstractNumId w:val="11"/>
  </w:num>
  <w:num w:numId="10">
    <w:abstractNumId w:val="3"/>
  </w:num>
  <w:num w:numId="11">
    <w:abstractNumId w:val="21"/>
  </w:num>
  <w:num w:numId="12">
    <w:abstractNumId w:val="4"/>
  </w:num>
  <w:num w:numId="13">
    <w:abstractNumId w:val="9"/>
  </w:num>
  <w:num w:numId="14">
    <w:abstractNumId w:val="14"/>
  </w:num>
  <w:num w:numId="15">
    <w:abstractNumId w:val="16"/>
  </w:num>
  <w:num w:numId="16">
    <w:abstractNumId w:val="2"/>
  </w:num>
  <w:num w:numId="17">
    <w:abstractNumId w:val="0"/>
  </w:num>
  <w:num w:numId="18">
    <w:abstractNumId w:val="10"/>
  </w:num>
  <w:num w:numId="19">
    <w:abstractNumId w:val="7"/>
  </w:num>
  <w:num w:numId="20">
    <w:abstractNumId w:val="12"/>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045FD7"/>
    <w:rsid w:val="0006029A"/>
    <w:rsid w:val="000830D9"/>
    <w:rsid w:val="00100E7A"/>
    <w:rsid w:val="00143C50"/>
    <w:rsid w:val="001763CE"/>
    <w:rsid w:val="001875C4"/>
    <w:rsid w:val="00192125"/>
    <w:rsid w:val="00193520"/>
    <w:rsid w:val="001B5681"/>
    <w:rsid w:val="001F5837"/>
    <w:rsid w:val="00227CCC"/>
    <w:rsid w:val="0023575D"/>
    <w:rsid w:val="0026202C"/>
    <w:rsid w:val="00272B92"/>
    <w:rsid w:val="00297CBB"/>
    <w:rsid w:val="002A391C"/>
    <w:rsid w:val="002F6338"/>
    <w:rsid w:val="00334C1F"/>
    <w:rsid w:val="00372370"/>
    <w:rsid w:val="003A6C7A"/>
    <w:rsid w:val="003D3D07"/>
    <w:rsid w:val="003D6C5C"/>
    <w:rsid w:val="0040577D"/>
    <w:rsid w:val="00444AE9"/>
    <w:rsid w:val="0046081E"/>
    <w:rsid w:val="004C35E8"/>
    <w:rsid w:val="004C68E7"/>
    <w:rsid w:val="004D3885"/>
    <w:rsid w:val="004D7F94"/>
    <w:rsid w:val="00571734"/>
    <w:rsid w:val="005817DE"/>
    <w:rsid w:val="005956A8"/>
    <w:rsid w:val="00597303"/>
    <w:rsid w:val="005E2746"/>
    <w:rsid w:val="005E4A84"/>
    <w:rsid w:val="005E61A4"/>
    <w:rsid w:val="0063533E"/>
    <w:rsid w:val="00661120"/>
    <w:rsid w:val="0067328C"/>
    <w:rsid w:val="0070345D"/>
    <w:rsid w:val="00715E7B"/>
    <w:rsid w:val="00717C32"/>
    <w:rsid w:val="0074486B"/>
    <w:rsid w:val="00765232"/>
    <w:rsid w:val="00784160"/>
    <w:rsid w:val="007859DC"/>
    <w:rsid w:val="007B3984"/>
    <w:rsid w:val="007B4BEA"/>
    <w:rsid w:val="0080099E"/>
    <w:rsid w:val="00807D71"/>
    <w:rsid w:val="00815F24"/>
    <w:rsid w:val="00826AA9"/>
    <w:rsid w:val="00874764"/>
    <w:rsid w:val="008879B2"/>
    <w:rsid w:val="008974C2"/>
    <w:rsid w:val="008C4BA9"/>
    <w:rsid w:val="008E2E66"/>
    <w:rsid w:val="008F3896"/>
    <w:rsid w:val="008F6E14"/>
    <w:rsid w:val="00915202"/>
    <w:rsid w:val="00920EBC"/>
    <w:rsid w:val="00924F96"/>
    <w:rsid w:val="009455E7"/>
    <w:rsid w:val="009871F3"/>
    <w:rsid w:val="009C1668"/>
    <w:rsid w:val="009E199C"/>
    <w:rsid w:val="00A060FF"/>
    <w:rsid w:val="00A15110"/>
    <w:rsid w:val="00A24D09"/>
    <w:rsid w:val="00A77C3E"/>
    <w:rsid w:val="00A93113"/>
    <w:rsid w:val="00AA39F4"/>
    <w:rsid w:val="00AA6BE3"/>
    <w:rsid w:val="00AD41FC"/>
    <w:rsid w:val="00B21076"/>
    <w:rsid w:val="00B77813"/>
    <w:rsid w:val="00B82F46"/>
    <w:rsid w:val="00BB22B4"/>
    <w:rsid w:val="00BB269C"/>
    <w:rsid w:val="00BE311A"/>
    <w:rsid w:val="00BE3785"/>
    <w:rsid w:val="00C11ABF"/>
    <w:rsid w:val="00C3576E"/>
    <w:rsid w:val="00C53C30"/>
    <w:rsid w:val="00C54C37"/>
    <w:rsid w:val="00C67AD3"/>
    <w:rsid w:val="00C73902"/>
    <w:rsid w:val="00C8481B"/>
    <w:rsid w:val="00CB02CD"/>
    <w:rsid w:val="00CE6CE9"/>
    <w:rsid w:val="00CF7201"/>
    <w:rsid w:val="00D04929"/>
    <w:rsid w:val="00D3777E"/>
    <w:rsid w:val="00D728F0"/>
    <w:rsid w:val="00DA1365"/>
    <w:rsid w:val="00DB7056"/>
    <w:rsid w:val="00DC3F44"/>
    <w:rsid w:val="00DE5FAE"/>
    <w:rsid w:val="00E11B1E"/>
    <w:rsid w:val="00E47D60"/>
    <w:rsid w:val="00E54857"/>
    <w:rsid w:val="00E617BF"/>
    <w:rsid w:val="00E80731"/>
    <w:rsid w:val="00E87A60"/>
    <w:rsid w:val="00EA4288"/>
    <w:rsid w:val="00EF6075"/>
    <w:rsid w:val="00F36EC4"/>
    <w:rsid w:val="00F759EC"/>
    <w:rsid w:val="00F87C57"/>
    <w:rsid w:val="00F900C1"/>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eviews.libraryjournal.com/2017/01/prepub/carnegie-medals-notable-books-list-announced-ala-midwinter-2017/" TargetMode="External"/><Relationship Id="rId18" Type="http://schemas.openxmlformats.org/officeDocument/2006/relationships/image" Target="media/image5.jpeg"/><Relationship Id="rId26" Type="http://schemas.openxmlformats.org/officeDocument/2006/relationships/hyperlink" Target="http://mediasource.actonservice.com/acton/ct/10574/s-0f2b-1701/Bct/l-00ab/l-00ab:22523/ct3_0/1?sid=TV2%3A8xOfgbdfK"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mediasource.actonservice.com/acton/ct/10574/s-0f28-1701/Bct/l-00ab/l-00ab:22523/ct1_0/1?sid=TV2:dk30lGP3c" TargetMode="External"/><Relationship Id="rId12" Type="http://schemas.openxmlformats.org/officeDocument/2006/relationships/hyperlink" Target="http://reviews.libraryjournal.com/author/barbara-hoffert/" TargetMode="External"/><Relationship Id="rId17" Type="http://schemas.openxmlformats.org/officeDocument/2006/relationships/hyperlink" Target="http://reviews.libraryjournal.com/2017/01/prepub/carnegie-medals-notable-books-list-announced-ala-midwinter-2017/" TargetMode="External"/><Relationship Id="rId25" Type="http://schemas.openxmlformats.org/officeDocument/2006/relationships/hyperlink" Target="http://mediasource.actonservice.com/acton/ct/10574/s-0f2b-1701/Bct/l-00ab/l-00ab:22523/ct2_0/1?sid=TV2%3A8xOfgbdfK" TargetMode="External"/><Relationship Id="rId2" Type="http://schemas.openxmlformats.org/officeDocument/2006/relationships/styles" Target="styles.xml"/><Relationship Id="rId16" Type="http://schemas.openxmlformats.org/officeDocument/2006/relationships/hyperlink" Target="http://www.ala.org/news/member-news/2017/01/readers-advisory-experts-announce-2017-notable-books-list-year-s-best-literary" TargetMode="External"/><Relationship Id="rId20" Type="http://schemas.openxmlformats.org/officeDocument/2006/relationships/hyperlink" Target="http://lj.libraryjournal.com/author/hthornton/" TargetMode="External"/><Relationship Id="rId29" Type="http://schemas.openxmlformats.org/officeDocument/2006/relationships/hyperlink" Target="http://www.ksdk.com/news/local/stl-public-library-hit-by-ransomware-attack/388379479" TargetMode="External"/><Relationship Id="rId1" Type="http://schemas.openxmlformats.org/officeDocument/2006/relationships/numbering" Target="numbering.xml"/><Relationship Id="rId6" Type="http://schemas.openxmlformats.org/officeDocument/2006/relationships/hyperlink" Target="https://goo.gl/DiRntK" TargetMode="External"/><Relationship Id="rId11" Type="http://schemas.openxmlformats.org/officeDocument/2006/relationships/hyperlink" Target="http://mediasource.actonservice.com/acton/ct/10574/s-0f28-1701/Bct/l-00ab/l-00ab:22523/ct2_1/1?sid=TV2%3Adk30lGP3c"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mediasource.actonservice.com/acton/ct/10574/s-0f2b-1701/Bct/l-00ab/l-00ab:22523/ct1_0/1?sid=TV2:8xOfgbdfK" TargetMode="External"/><Relationship Id="rId28" Type="http://schemas.openxmlformats.org/officeDocument/2006/relationships/hyperlink" Target="http://www.ajc.com/news/state--regional-govt--politics/police-estimate-000-atlanta-for-the-social-justice-march-the-capitol/PlaULPX2mykkjcHk799zLP/" TargetMode="External"/><Relationship Id="rId10" Type="http://schemas.openxmlformats.org/officeDocument/2006/relationships/image" Target="media/image3.jpeg"/><Relationship Id="rId19" Type="http://schemas.openxmlformats.org/officeDocument/2006/relationships/hyperlink" Target="http://lj.libraryjournal.com/2017/01/academic-libraries/publishing-for-librarians-changing-needs/?utm_source=ljnewsletter&amp;utm_medium=newsletter&amp;utm_content=sponsoredcolumn&amp;utm_campaign=emeraldpublish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diasource.actonservice.com/acton/ct/10574/s-0f28-1701/Bct/l-00ab/l-00ab:22523/ct2_0/1?sid=TV2:dk30lGP3c" TargetMode="External"/><Relationship Id="rId14" Type="http://schemas.openxmlformats.org/officeDocument/2006/relationships/hyperlink" Target="http://www.ala.org/awardsgrants/carnegieadult" TargetMode="External"/><Relationship Id="rId22" Type="http://schemas.openxmlformats.org/officeDocument/2006/relationships/hyperlink" Target="http://www.infodocket.com/2016/12/13/new-york-public-library-and-macmillan-announce-partnership-with-plans-to-publish-booksebooks-for-children-and-adults/" TargetMode="External"/><Relationship Id="rId27" Type="http://schemas.openxmlformats.org/officeDocument/2006/relationships/hyperlink" Target="http://lj.libraryjournal.com/blogs/annoyedlibrarian/author/annoyedlibrarian/" TargetMode="External"/><Relationship Id="rId30" Type="http://schemas.openxmlformats.org/officeDocument/2006/relationships/hyperlink" Target="http://lj.libraryjournal.com/blogs/annoyedlibrarian/2017/01/23/libraries-held-to-rans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1648</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2017-01-30T20:49:00Z</dcterms:created>
  <dcterms:modified xsi:type="dcterms:W3CDTF">2017-02-06T18:25:00Z</dcterms:modified>
</cp:coreProperties>
</file>