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DB3D99" w:rsidRDefault="00D728F0" w:rsidP="005956A8">
      <w:pPr>
        <w:rPr>
          <w:sz w:val="24"/>
          <w:szCs w:val="24"/>
        </w:rPr>
      </w:pPr>
      <w:bookmarkStart w:id="0" w:name="_GoBack"/>
      <w:bookmarkEnd w:id="0"/>
      <w:r w:rsidRPr="00DB3D99">
        <w:rPr>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915202" w:rsidP="005956A8">
      <w:pPr>
        <w:rPr>
          <w:sz w:val="24"/>
          <w:szCs w:val="24"/>
        </w:rPr>
      </w:pPr>
      <w:r w:rsidRPr="00DB3D99">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proofErr w:type="gramStart"/>
                            <w:r w:rsidR="003D3D07">
                              <w:rPr>
                                <w:rFonts w:ascii="PMingLiU-ExtB" w:eastAsia="PMingLiU-ExtB" w:hAnsi="PMingLiU-ExtB"/>
                                <w:b/>
                              </w:rPr>
                              <w:t>1</w:t>
                            </w:r>
                            <w:r w:rsidR="00E617BF">
                              <w:rPr>
                                <w:rFonts w:ascii="PMingLiU-ExtB" w:eastAsia="PMingLiU-ExtB" w:hAnsi="PMingLiU-ExtB"/>
                                <w:b/>
                              </w:rPr>
                              <w:t>2</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proofErr w:type="gramEnd"/>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3D3D07">
                        <w:rPr>
                          <w:rFonts w:ascii="PMingLiU-ExtB" w:eastAsia="PMingLiU-ExtB" w:hAnsi="PMingLiU-ExtB"/>
                          <w:b/>
                        </w:rPr>
                        <w:t>1</w:t>
                      </w:r>
                      <w:r w:rsidR="00E617BF">
                        <w:rPr>
                          <w:rFonts w:ascii="PMingLiU-ExtB" w:eastAsia="PMingLiU-ExtB" w:hAnsi="PMingLiU-ExtB"/>
                          <w:b/>
                        </w:rPr>
                        <w:t>2</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E617BF">
                        <w:rPr>
                          <w:rFonts w:ascii="PMingLiU-ExtB" w:eastAsia="PMingLiU-ExtB" w:hAnsi="PMingLiU-ExtB"/>
                          <w:b/>
                        </w:rPr>
                        <w:t>Febrero</w:t>
                      </w:r>
                      <w:r w:rsidR="00AD41FC">
                        <w:rPr>
                          <w:rFonts w:ascii="PMingLiU-ExtB" w:eastAsia="PMingLiU-ExtB" w:hAnsi="PMingLiU-ExtB"/>
                          <w:b/>
                        </w:rPr>
                        <w:t xml:space="preserve"> 2017</w:t>
                      </w:r>
                    </w:p>
                  </w:txbxContent>
                </v:textbox>
              </v:shape>
            </w:pict>
          </mc:Fallback>
        </mc:AlternateContent>
      </w: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AA6BE3" w:rsidP="005956A8">
      <w:pPr>
        <w:rPr>
          <w:sz w:val="24"/>
          <w:szCs w:val="24"/>
        </w:rPr>
      </w:pPr>
    </w:p>
    <w:p w:rsidR="00AA6BE3" w:rsidRPr="00DB3D99" w:rsidRDefault="00334C1F" w:rsidP="005956A8">
      <w:pPr>
        <w:jc w:val="center"/>
        <w:rPr>
          <w:b/>
          <w:sz w:val="24"/>
          <w:szCs w:val="24"/>
        </w:rPr>
      </w:pPr>
      <w:r w:rsidRPr="00DB3D99">
        <w:rPr>
          <w:b/>
          <w:sz w:val="24"/>
          <w:szCs w:val="24"/>
        </w:rPr>
        <w:t>Contenidos de este número</w:t>
      </w:r>
    </w:p>
    <w:p w:rsidR="00717C32" w:rsidRPr="00DB3D99" w:rsidRDefault="00717C32" w:rsidP="005956A8">
      <w:pPr>
        <w:jc w:val="center"/>
        <w:rPr>
          <w:b/>
          <w:sz w:val="24"/>
          <w:szCs w:val="24"/>
        </w:rPr>
      </w:pPr>
    </w:p>
    <w:p w:rsidR="00E617BF" w:rsidRPr="00DB3D99" w:rsidRDefault="00E617BF" w:rsidP="00E617BF">
      <w:pPr>
        <w:pStyle w:val="Ttulo1"/>
        <w:numPr>
          <w:ilvl w:val="0"/>
          <w:numId w:val="19"/>
        </w:numPr>
        <w:shd w:val="clear" w:color="auto" w:fill="FFFFFF"/>
        <w:spacing w:before="0" w:beforeAutospacing="0" w:after="150" w:afterAutospacing="0" w:line="375" w:lineRule="atLeast"/>
        <w:rPr>
          <w:rFonts w:asciiTheme="minorHAnsi" w:hAnsiTheme="minorHAnsi"/>
          <w:bCs w:val="0"/>
          <w:color w:val="333333"/>
          <w:sz w:val="24"/>
          <w:szCs w:val="24"/>
          <w:lang w:val="en-US"/>
        </w:rPr>
      </w:pPr>
      <w:r w:rsidRPr="00DB3D99">
        <w:rPr>
          <w:rFonts w:asciiTheme="minorHAnsi" w:hAnsiTheme="minorHAnsi"/>
          <w:bCs w:val="0"/>
          <w:color w:val="333333"/>
          <w:sz w:val="24"/>
          <w:szCs w:val="24"/>
          <w:lang w:val="en-US"/>
        </w:rPr>
        <w:t>Saskatoon Library Launches Read for Reconciliation Space</w:t>
      </w:r>
    </w:p>
    <w:p w:rsidR="00E617BF" w:rsidRPr="00DB3D99" w:rsidRDefault="00E617BF" w:rsidP="00E617BF">
      <w:pPr>
        <w:shd w:val="clear" w:color="auto" w:fill="FFFFFF"/>
        <w:rPr>
          <w:rFonts w:cs="Arial"/>
          <w:color w:val="333333"/>
          <w:sz w:val="24"/>
          <w:szCs w:val="24"/>
          <w:lang w:val="en-US"/>
        </w:rPr>
      </w:pPr>
      <w:r w:rsidRPr="00DB3D99">
        <w:rPr>
          <w:rFonts w:cs="Arial"/>
          <w:color w:val="333333"/>
          <w:sz w:val="24"/>
          <w:szCs w:val="24"/>
          <w:lang w:val="en-US"/>
        </w:rPr>
        <w:t>By</w:t>
      </w:r>
      <w:r w:rsidRPr="00DB3D99">
        <w:rPr>
          <w:rStyle w:val="apple-converted-space"/>
          <w:rFonts w:cs="Arial"/>
          <w:color w:val="333333"/>
          <w:sz w:val="24"/>
          <w:szCs w:val="24"/>
          <w:lang w:val="en-US"/>
        </w:rPr>
        <w:t> </w:t>
      </w:r>
      <w:hyperlink r:id="rId6" w:history="1">
        <w:r w:rsidRPr="00DB3D99">
          <w:rPr>
            <w:rStyle w:val="Hipervnculo"/>
            <w:rFonts w:cs="Arial"/>
            <w:color w:val="006699"/>
            <w:sz w:val="24"/>
            <w:szCs w:val="24"/>
            <w:lang w:val="en-US"/>
          </w:rPr>
          <w:t xml:space="preserve">Lisa </w:t>
        </w:r>
        <w:proofErr w:type="spellStart"/>
        <w:r w:rsidRPr="00DB3D99">
          <w:rPr>
            <w:rStyle w:val="Hipervnculo"/>
            <w:rFonts w:cs="Arial"/>
            <w:color w:val="006699"/>
            <w:sz w:val="24"/>
            <w:szCs w:val="24"/>
            <w:lang w:val="en-US"/>
          </w:rPr>
          <w:t>Peet</w:t>
        </w:r>
        <w:proofErr w:type="spellEnd"/>
      </w:hyperlink>
      <w:r w:rsidRPr="00DB3D99">
        <w:rPr>
          <w:rStyle w:val="apple-converted-space"/>
          <w:rFonts w:cs="Arial"/>
          <w:color w:val="333333"/>
          <w:sz w:val="24"/>
          <w:szCs w:val="24"/>
          <w:lang w:val="en-US"/>
        </w:rPr>
        <w:t> </w:t>
      </w:r>
      <w:r w:rsidRPr="00DB3D99">
        <w:rPr>
          <w:rFonts w:cs="Arial"/>
          <w:color w:val="333333"/>
          <w:sz w:val="24"/>
          <w:szCs w:val="24"/>
          <w:lang w:val="en-US"/>
        </w:rPr>
        <w:t>on</w:t>
      </w:r>
      <w:r w:rsidRPr="00DB3D99">
        <w:rPr>
          <w:rStyle w:val="apple-converted-space"/>
          <w:rFonts w:cs="Arial"/>
          <w:color w:val="333333"/>
          <w:sz w:val="24"/>
          <w:szCs w:val="24"/>
          <w:lang w:val="en-US"/>
        </w:rPr>
        <w:t> </w:t>
      </w:r>
      <w:r w:rsidRPr="00DB3D99">
        <w:rPr>
          <w:rStyle w:val="Fecha5"/>
          <w:rFonts w:cs="Arial"/>
          <w:color w:val="333333"/>
          <w:sz w:val="24"/>
          <w:szCs w:val="24"/>
          <w:lang w:val="en-US"/>
        </w:rPr>
        <w:t>January 5, 2017</w:t>
      </w:r>
      <w:r w:rsidRPr="00DB3D99">
        <w:rPr>
          <w:rStyle w:val="apple-converted-space"/>
          <w:rFonts w:cs="Arial"/>
          <w:color w:val="333333"/>
          <w:sz w:val="24"/>
          <w:szCs w:val="24"/>
          <w:lang w:val="en-US"/>
        </w:rPr>
        <w:t> </w:t>
      </w:r>
      <w:hyperlink r:id="rId7" w:anchor="respond" w:history="1">
        <w:r w:rsidRPr="00DB3D99">
          <w:rPr>
            <w:rStyle w:val="Hipervnculo"/>
            <w:rFonts w:cs="Arial"/>
            <w:color w:val="006699"/>
            <w:sz w:val="24"/>
            <w:szCs w:val="24"/>
            <w:lang w:val="en-US"/>
          </w:rPr>
          <w:t>Leave a Comment</w:t>
        </w:r>
      </w:hyperlink>
    </w:p>
    <w:p w:rsidR="00E617BF" w:rsidRPr="00DB3D99" w:rsidRDefault="00E617BF" w:rsidP="00E617BF">
      <w:pPr>
        <w:shd w:val="clear" w:color="auto" w:fill="FFFFFF"/>
        <w:jc w:val="center"/>
        <w:rPr>
          <w:rFonts w:cs="Arial"/>
          <w:color w:val="333333"/>
          <w:sz w:val="24"/>
          <w:szCs w:val="24"/>
        </w:rPr>
      </w:pPr>
      <w:r w:rsidRPr="00DB3D99">
        <w:rPr>
          <w:rFonts w:cs="Arial"/>
          <w:noProof/>
          <w:color w:val="333333"/>
          <w:sz w:val="24"/>
          <w:szCs w:val="24"/>
          <w:lang w:eastAsia="es-MX"/>
        </w:rPr>
        <w:drawing>
          <wp:inline distT="0" distB="0" distL="0" distR="0" wp14:anchorId="5965041B" wp14:editId="135B784C">
            <wp:extent cx="5717540" cy="3808095"/>
            <wp:effectExtent l="0" t="0" r="0" b="1905"/>
            <wp:docPr id="1" name="Imagen 1" descr="Hide Cutting at opening of SPL's Reconciliation Reading Area (l-r): Saskatoon Mayor Charlie Clark, Office of the Treaty Commissioner, Executive Director Harry Lafond, Kelly Bitternose (survivor), Eugene Arcand, SPL Board Chair Candice Grant, Elder Walter Linklater, Elder Maria Linklater and Carol Cooley CEO and Director of Libraries for Saskatoon Public Library. Photo credit: Eagle Feather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de Cutting at opening of SPL's Reconciliation Reading Area (l-r): Saskatoon Mayor Charlie Clark, Office of the Treaty Commissioner, Executive Director Harry Lafond, Kelly Bitternose (survivor), Eugene Arcand, SPL Board Chair Candice Grant, Elder Walter Linklater, Elder Maria Linklater and Carol Cooley CEO and Director of Libraries for Saskatoon Public Library. Photo credit: Eagle Feather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3808095"/>
                    </a:xfrm>
                    <a:prstGeom prst="rect">
                      <a:avLst/>
                    </a:prstGeom>
                    <a:noFill/>
                    <a:ln>
                      <a:noFill/>
                    </a:ln>
                  </pic:spPr>
                </pic:pic>
              </a:graphicData>
            </a:graphic>
          </wp:inline>
        </w:drawing>
      </w:r>
    </w:p>
    <w:p w:rsidR="00E617BF" w:rsidRPr="00DB3D99" w:rsidRDefault="00E617BF" w:rsidP="00E617BF">
      <w:pPr>
        <w:pStyle w:val="wp-caption-text"/>
        <w:shd w:val="clear" w:color="auto" w:fill="FFFFFF"/>
        <w:spacing w:before="0" w:beforeAutospacing="0" w:after="0" w:afterAutospacing="0" w:line="180" w:lineRule="atLeast"/>
        <w:jc w:val="center"/>
        <w:rPr>
          <w:rFonts w:asciiTheme="minorHAnsi" w:hAnsiTheme="minorHAnsi" w:cs="Arial"/>
          <w:color w:val="333333"/>
          <w:lang w:val="en-US"/>
        </w:rPr>
      </w:pPr>
      <w:r w:rsidRPr="00DB3D99">
        <w:rPr>
          <w:rFonts w:asciiTheme="minorHAnsi" w:hAnsiTheme="minorHAnsi" w:cs="Arial"/>
          <w:color w:val="333333"/>
          <w:lang w:val="en-US"/>
        </w:rPr>
        <w:t xml:space="preserve">Hide cutting at opening of SPL’s Reconciliation Reading Area (l-r): Saskatoon Mayor Charlie Clark, Office of the Treaty Commissioner, Executive Director Harry </w:t>
      </w:r>
      <w:proofErr w:type="spellStart"/>
      <w:r w:rsidRPr="00DB3D99">
        <w:rPr>
          <w:rFonts w:asciiTheme="minorHAnsi" w:hAnsiTheme="minorHAnsi" w:cs="Arial"/>
          <w:color w:val="333333"/>
          <w:lang w:val="en-US"/>
        </w:rPr>
        <w:t>Lafond</w:t>
      </w:r>
      <w:proofErr w:type="spellEnd"/>
      <w:r w:rsidRPr="00DB3D99">
        <w:rPr>
          <w:rFonts w:asciiTheme="minorHAnsi" w:hAnsiTheme="minorHAnsi" w:cs="Arial"/>
          <w:color w:val="333333"/>
          <w:lang w:val="en-US"/>
        </w:rPr>
        <w:t xml:space="preserve">, Kelly </w:t>
      </w:r>
      <w:proofErr w:type="spellStart"/>
      <w:r w:rsidRPr="00DB3D99">
        <w:rPr>
          <w:rFonts w:asciiTheme="minorHAnsi" w:hAnsiTheme="minorHAnsi" w:cs="Arial"/>
          <w:color w:val="333333"/>
          <w:lang w:val="en-US"/>
        </w:rPr>
        <w:t>Bitternose</w:t>
      </w:r>
      <w:proofErr w:type="spellEnd"/>
      <w:r w:rsidRPr="00DB3D99">
        <w:rPr>
          <w:rFonts w:asciiTheme="minorHAnsi" w:hAnsiTheme="minorHAnsi" w:cs="Arial"/>
          <w:color w:val="333333"/>
          <w:lang w:val="en-US"/>
        </w:rPr>
        <w:t xml:space="preserve"> (survivor), Eugene </w:t>
      </w:r>
      <w:proofErr w:type="spellStart"/>
      <w:r w:rsidRPr="00DB3D99">
        <w:rPr>
          <w:rFonts w:asciiTheme="minorHAnsi" w:hAnsiTheme="minorHAnsi" w:cs="Arial"/>
          <w:color w:val="333333"/>
          <w:lang w:val="en-US"/>
        </w:rPr>
        <w:t>Arcand</w:t>
      </w:r>
      <w:proofErr w:type="spellEnd"/>
      <w:r w:rsidRPr="00DB3D99">
        <w:rPr>
          <w:rFonts w:asciiTheme="minorHAnsi" w:hAnsiTheme="minorHAnsi" w:cs="Arial"/>
          <w:color w:val="333333"/>
          <w:lang w:val="en-US"/>
        </w:rPr>
        <w:t>, SPL Board Chair Candice Grant, Elder Walter Linklater, Elder Maria Linklater and Carol Cooley CEO and Director of Libraries for Saskatoon Public Library.</w:t>
      </w:r>
      <w:r w:rsidRPr="00DB3D99">
        <w:rPr>
          <w:rFonts w:asciiTheme="minorHAnsi" w:hAnsiTheme="minorHAnsi" w:cs="Arial"/>
          <w:color w:val="333333"/>
          <w:lang w:val="en-US"/>
        </w:rPr>
        <w:br/>
      </w:r>
      <w:r w:rsidRPr="00DB3D99">
        <w:rPr>
          <w:rStyle w:val="credit"/>
          <w:rFonts w:asciiTheme="minorHAnsi" w:hAnsiTheme="minorHAnsi" w:cs="Arial"/>
          <w:color w:val="333333"/>
          <w:lang w:val="en-US"/>
        </w:rPr>
        <w:t>Photo credit:</w:t>
      </w:r>
      <w:r w:rsidRPr="00DB3D99">
        <w:rPr>
          <w:rStyle w:val="apple-converted-space"/>
          <w:rFonts w:asciiTheme="minorHAnsi" w:hAnsiTheme="minorHAnsi" w:cs="Arial"/>
          <w:color w:val="333333"/>
          <w:lang w:val="en-US"/>
        </w:rPr>
        <w:t> </w:t>
      </w:r>
      <w:r w:rsidRPr="00DB3D99">
        <w:rPr>
          <w:rStyle w:val="nfasis"/>
          <w:rFonts w:asciiTheme="minorHAnsi" w:hAnsiTheme="minorHAnsi" w:cs="Arial"/>
          <w:color w:val="333333"/>
          <w:lang w:val="en-US"/>
        </w:rPr>
        <w:t>Eagle Feather News</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 xml:space="preserve">Since the last of Canada’s Indian residential schools closed in 1996, the nation has been attempting to shape a response to the legacy of abuse that the residential school </w:t>
      </w:r>
      <w:r w:rsidRPr="00DB3D99">
        <w:rPr>
          <w:rFonts w:asciiTheme="minorHAnsi" w:hAnsiTheme="minorHAnsi" w:cs="Arial"/>
          <w:color w:val="333333"/>
          <w:lang w:val="en-US"/>
        </w:rPr>
        <w:lastRenderedPageBreak/>
        <w:t>system</w:t>
      </w:r>
      <w:proofErr w:type="gramStart"/>
      <w:r w:rsidRPr="00DB3D99">
        <w:rPr>
          <w:rFonts w:asciiTheme="minorHAnsi" w:hAnsiTheme="minorHAnsi" w:cs="Arial"/>
          <w:color w:val="333333"/>
          <w:lang w:val="en-US"/>
        </w:rPr>
        <w:t>—which</w:t>
      </w:r>
      <w:proofErr w:type="gramEnd"/>
      <w:r w:rsidRPr="00DB3D99">
        <w:rPr>
          <w:rFonts w:asciiTheme="minorHAnsi" w:hAnsiTheme="minorHAnsi" w:cs="Arial"/>
          <w:color w:val="333333"/>
          <w:lang w:val="en-US"/>
        </w:rPr>
        <w:t xml:space="preserve"> removed native children from their homes and families—inflicted on its Indigenous Peoples. The Truth and Reconciliation Commission of Canada (</w:t>
      </w:r>
      <w:proofErr w:type="spellStart"/>
      <w:r w:rsidRPr="00DB3D99">
        <w:rPr>
          <w:rFonts w:asciiTheme="minorHAnsi" w:hAnsiTheme="minorHAnsi" w:cs="Arial"/>
          <w:color w:val="333333"/>
          <w:lang w:val="en-US"/>
        </w:rPr>
        <w:t>TRC</w:t>
      </w:r>
      <w:proofErr w:type="spellEnd"/>
      <w:r w:rsidRPr="00DB3D99">
        <w:rPr>
          <w:rFonts w:asciiTheme="minorHAnsi" w:hAnsiTheme="minorHAnsi" w:cs="Arial"/>
          <w:color w:val="333333"/>
          <w:lang w:val="en-US"/>
        </w:rPr>
        <w:t xml:space="preserve">), established in 2008, spent seven years assembling documentation from survivors and working to build awareness of these abuses, ultimately issuing a series of Calls to Action at the end of 2015. Since that </w:t>
      </w:r>
      <w:proofErr w:type="gramStart"/>
      <w:r w:rsidRPr="00DB3D99">
        <w:rPr>
          <w:rFonts w:asciiTheme="minorHAnsi" w:hAnsiTheme="minorHAnsi" w:cs="Arial"/>
          <w:color w:val="333333"/>
          <w:lang w:val="en-US"/>
        </w:rPr>
        <w:t>time</w:t>
      </w:r>
      <w:proofErr w:type="gramEnd"/>
      <w:r w:rsidRPr="00DB3D99">
        <w:rPr>
          <w:rFonts w:asciiTheme="minorHAnsi" w:hAnsiTheme="minorHAnsi" w:cs="Arial"/>
          <w:color w:val="333333"/>
          <w:lang w:val="en-US"/>
        </w:rPr>
        <w:t xml:space="preserve"> a number of institutions have implemented programs to advance the national movement toward reconciliation, including the establishment in 2015 of the</w:t>
      </w:r>
      <w:r w:rsidRPr="00DB3D99">
        <w:rPr>
          <w:rStyle w:val="apple-converted-space"/>
          <w:rFonts w:asciiTheme="minorHAnsi" w:hAnsiTheme="minorHAnsi" w:cs="Arial"/>
          <w:color w:val="333333"/>
          <w:lang w:val="en-US"/>
        </w:rPr>
        <w:t> </w:t>
      </w:r>
      <w:hyperlink r:id="rId9" w:history="1">
        <w:r w:rsidRPr="00DB3D99">
          <w:rPr>
            <w:rStyle w:val="Hipervnculo"/>
            <w:rFonts w:asciiTheme="minorHAnsi" w:hAnsiTheme="minorHAnsi" w:cs="Arial"/>
            <w:color w:val="006699"/>
            <w:lang w:val="en-US"/>
          </w:rPr>
          <w:t>National Centre for Truth and Reconciliation</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NCTR</w:t>
      </w:r>
      <w:proofErr w:type="spellEnd"/>
      <w:r w:rsidRPr="00DB3D99">
        <w:rPr>
          <w:rFonts w:asciiTheme="minorHAnsi" w:hAnsiTheme="minorHAnsi" w:cs="Arial"/>
          <w:color w:val="333333"/>
          <w:lang w:val="en-US"/>
        </w:rPr>
        <w:t xml:space="preserve">), hosted by the University of Manitoba, Winnipeg. In February </w:t>
      </w:r>
      <w:proofErr w:type="gramStart"/>
      <w:r w:rsidRPr="00DB3D99">
        <w:rPr>
          <w:rFonts w:asciiTheme="minorHAnsi" w:hAnsiTheme="minorHAnsi" w:cs="Arial"/>
          <w:color w:val="333333"/>
          <w:lang w:val="en-US"/>
        </w:rPr>
        <w:t>2016</w:t>
      </w:r>
      <w:proofErr w:type="gramEnd"/>
      <w:r w:rsidRPr="00DB3D99">
        <w:rPr>
          <w:rFonts w:asciiTheme="minorHAnsi" w:hAnsiTheme="minorHAnsi" w:cs="Arial"/>
          <w:color w:val="333333"/>
          <w:lang w:val="en-US"/>
        </w:rPr>
        <w:t xml:space="preserve"> the University of Saskatchewan joined eight other post-secondary institutions in partnership with </w:t>
      </w:r>
      <w:proofErr w:type="spellStart"/>
      <w:r w:rsidRPr="00DB3D99">
        <w:rPr>
          <w:rFonts w:asciiTheme="minorHAnsi" w:hAnsiTheme="minorHAnsi" w:cs="Arial"/>
          <w:color w:val="333333"/>
          <w:lang w:val="en-US"/>
        </w:rPr>
        <w:t>NCTR</w:t>
      </w:r>
      <w:proofErr w:type="spellEnd"/>
      <w:r w:rsidRPr="00DB3D99">
        <w:rPr>
          <w:rFonts w:asciiTheme="minorHAnsi" w:hAnsiTheme="minorHAnsi" w:cs="Arial"/>
          <w:color w:val="333333"/>
          <w:lang w:val="en-US"/>
        </w:rPr>
        <w:t xml:space="preserve"> to make some five million electronic records on the subject accessible.</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Now Saskatoon Public Library (SPL), Saskatchewan, has become the first public library to incorporate a space</w:t>
      </w:r>
      <w:r w:rsidRPr="00DB3D99">
        <w:rPr>
          <w:rStyle w:val="apple-converted-space"/>
          <w:rFonts w:asciiTheme="minorHAnsi" w:hAnsiTheme="minorHAnsi" w:cs="Arial"/>
          <w:color w:val="333333"/>
          <w:lang w:val="en-US"/>
        </w:rPr>
        <w:t> </w:t>
      </w:r>
      <w:hyperlink r:id="rId10" w:history="1">
        <w:r w:rsidRPr="00DB3D99">
          <w:rPr>
            <w:rStyle w:val="Hipervnculo"/>
            <w:rFonts w:asciiTheme="minorHAnsi" w:hAnsiTheme="minorHAnsi" w:cs="Arial"/>
            <w:color w:val="006699"/>
            <w:lang w:val="en-US"/>
          </w:rPr>
          <w:t>permanently dedicated to truth and reconciliation</w:t>
        </w:r>
      </w:hyperlink>
      <w:r w:rsidRPr="00DB3D99">
        <w:rPr>
          <w:rFonts w:asciiTheme="minorHAnsi" w:hAnsiTheme="minorHAnsi" w:cs="Arial"/>
          <w:color w:val="333333"/>
          <w:lang w:val="en-US"/>
        </w:rPr>
        <w:t xml:space="preserve">. </w:t>
      </w:r>
      <w:proofErr w:type="gramStart"/>
      <w:r w:rsidRPr="00DB3D99">
        <w:rPr>
          <w:rFonts w:asciiTheme="minorHAnsi" w:hAnsiTheme="minorHAnsi" w:cs="Arial"/>
          <w:color w:val="333333"/>
          <w:lang w:val="en-US"/>
        </w:rPr>
        <w:t>On November 21 SPL’s Frances Morrison Central Library opened the</w:t>
      </w:r>
      <w:r w:rsidRPr="00DB3D99">
        <w:rPr>
          <w:rStyle w:val="apple-converted-space"/>
          <w:rFonts w:asciiTheme="minorHAnsi" w:hAnsiTheme="minorHAnsi" w:cs="Arial"/>
          <w:color w:val="333333"/>
          <w:lang w:val="en-US"/>
        </w:rPr>
        <w:t> </w:t>
      </w:r>
      <w:hyperlink r:id="rId11" w:history="1">
        <w:r w:rsidRPr="00DB3D99">
          <w:rPr>
            <w:rStyle w:val="Hipervnculo"/>
            <w:rFonts w:asciiTheme="minorHAnsi" w:hAnsiTheme="minorHAnsi" w:cs="Arial"/>
            <w:color w:val="006699"/>
            <w:lang w:val="en-US"/>
          </w:rPr>
          <w:t>Read for Reconciliation</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 xml:space="preserve">reading area, which includes a full set of the reports compiled by the </w:t>
      </w:r>
      <w:proofErr w:type="spellStart"/>
      <w:r w:rsidRPr="00DB3D99">
        <w:rPr>
          <w:rFonts w:asciiTheme="minorHAnsi" w:hAnsiTheme="minorHAnsi" w:cs="Arial"/>
          <w:color w:val="333333"/>
          <w:lang w:val="en-US"/>
        </w:rPr>
        <w:t>TRC</w:t>
      </w:r>
      <w:proofErr w:type="spellEnd"/>
      <w:r w:rsidRPr="00DB3D99">
        <w:rPr>
          <w:rFonts w:asciiTheme="minorHAnsi" w:hAnsiTheme="minorHAnsi" w:cs="Arial"/>
          <w:color w:val="333333"/>
          <w:lang w:val="en-US"/>
        </w:rPr>
        <w:t xml:space="preserve"> over five years, plus a variety of books about Canada’s history of residential schools, as well as an extensive</w:t>
      </w:r>
      <w:r w:rsidRPr="00DB3D99">
        <w:rPr>
          <w:rStyle w:val="apple-converted-space"/>
          <w:rFonts w:asciiTheme="minorHAnsi" w:hAnsiTheme="minorHAnsi" w:cs="Arial"/>
          <w:color w:val="333333"/>
          <w:lang w:val="en-US"/>
        </w:rPr>
        <w:t> </w:t>
      </w:r>
      <w:hyperlink r:id="rId12" w:history="1">
        <w:r w:rsidRPr="00DB3D99">
          <w:rPr>
            <w:rStyle w:val="Hipervnculo"/>
            <w:rFonts w:asciiTheme="minorHAnsi" w:hAnsiTheme="minorHAnsi" w:cs="Arial"/>
            <w:color w:val="006699"/>
            <w:lang w:val="en-US"/>
          </w:rPr>
          <w:t>reading list</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on the history and legacy of residential schools in Canada on its homepage.</w:t>
      </w:r>
      <w:proofErr w:type="gramEnd"/>
    </w:p>
    <w:p w:rsidR="00E617BF" w:rsidRPr="00DB3D99" w:rsidRDefault="00E617BF" w:rsidP="00E617BF">
      <w:pPr>
        <w:jc w:val="center"/>
        <w:rPr>
          <w:sz w:val="24"/>
          <w:szCs w:val="24"/>
          <w:lang w:val="en-US"/>
        </w:rPr>
      </w:pPr>
    </w:p>
    <w:p w:rsidR="00E617BF" w:rsidRPr="00DB3D99" w:rsidRDefault="00DB3D99" w:rsidP="00E617BF">
      <w:pPr>
        <w:jc w:val="center"/>
        <w:rPr>
          <w:sz w:val="24"/>
          <w:szCs w:val="24"/>
          <w:lang w:val="en-US"/>
        </w:rPr>
      </w:pPr>
      <w:hyperlink r:id="rId13" w:anchor="_" w:history="1">
        <w:r w:rsidR="00E617BF" w:rsidRPr="00DB3D99">
          <w:rPr>
            <w:rStyle w:val="Hipervnculo"/>
            <w:sz w:val="24"/>
            <w:szCs w:val="24"/>
            <w:lang w:val="en-US"/>
          </w:rPr>
          <w:t>http://lj.libraryjournal.com/2017/01/academic-libraries/saskatoon-library-launches-read-for-reconciliation-space/#_</w:t>
        </w:r>
      </w:hyperlink>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pStyle w:val="Ttulo1"/>
        <w:numPr>
          <w:ilvl w:val="0"/>
          <w:numId w:val="19"/>
        </w:numPr>
        <w:shd w:val="clear" w:color="auto" w:fill="FFFFFF"/>
        <w:spacing w:before="0" w:beforeAutospacing="0" w:after="150" w:afterAutospacing="0" w:line="375" w:lineRule="atLeast"/>
        <w:rPr>
          <w:rFonts w:asciiTheme="minorHAnsi" w:hAnsiTheme="minorHAnsi"/>
          <w:bCs w:val="0"/>
          <w:color w:val="333333"/>
          <w:sz w:val="24"/>
          <w:szCs w:val="24"/>
          <w:lang w:val="en-US"/>
        </w:rPr>
      </w:pPr>
      <w:proofErr w:type="spellStart"/>
      <w:r w:rsidRPr="00DB3D99">
        <w:rPr>
          <w:rFonts w:asciiTheme="minorHAnsi" w:hAnsiTheme="minorHAnsi"/>
          <w:bCs w:val="0"/>
          <w:color w:val="333333"/>
          <w:sz w:val="24"/>
          <w:szCs w:val="24"/>
          <w:lang w:val="en-US"/>
        </w:rPr>
        <w:t>WhiteSpace</w:t>
      </w:r>
      <w:proofErr w:type="spellEnd"/>
      <w:r w:rsidRPr="00DB3D99">
        <w:rPr>
          <w:rFonts w:asciiTheme="minorHAnsi" w:hAnsiTheme="minorHAnsi"/>
          <w:bCs w:val="0"/>
          <w:color w:val="333333"/>
          <w:sz w:val="24"/>
          <w:szCs w:val="24"/>
          <w:lang w:val="en-US"/>
        </w:rPr>
        <w:t xml:space="preserve"> Project Could Grow Rural Broadband Access</w:t>
      </w:r>
    </w:p>
    <w:p w:rsidR="00E617BF" w:rsidRPr="00DB3D99" w:rsidRDefault="00E617BF" w:rsidP="00E617BF">
      <w:pPr>
        <w:shd w:val="clear" w:color="auto" w:fill="FFFFFF"/>
        <w:rPr>
          <w:rFonts w:cs="Arial"/>
          <w:color w:val="333333"/>
          <w:sz w:val="24"/>
          <w:szCs w:val="24"/>
          <w:lang w:val="en-US"/>
        </w:rPr>
      </w:pPr>
      <w:r w:rsidRPr="00DB3D99">
        <w:rPr>
          <w:rFonts w:cs="Arial"/>
          <w:color w:val="333333"/>
          <w:sz w:val="24"/>
          <w:szCs w:val="24"/>
          <w:lang w:val="en-US"/>
        </w:rPr>
        <w:t>By</w:t>
      </w:r>
      <w:r w:rsidRPr="00DB3D99">
        <w:rPr>
          <w:rStyle w:val="apple-converted-space"/>
          <w:rFonts w:cs="Arial"/>
          <w:color w:val="333333"/>
          <w:sz w:val="24"/>
          <w:szCs w:val="24"/>
          <w:lang w:val="en-US"/>
        </w:rPr>
        <w:t> </w:t>
      </w:r>
      <w:hyperlink r:id="rId14" w:history="1">
        <w:r w:rsidRPr="00DB3D99">
          <w:rPr>
            <w:rStyle w:val="Hipervnculo"/>
            <w:rFonts w:cs="Arial"/>
            <w:color w:val="006699"/>
            <w:sz w:val="24"/>
            <w:szCs w:val="24"/>
            <w:lang w:val="en-US"/>
          </w:rPr>
          <w:t xml:space="preserve">Matt </w:t>
        </w:r>
        <w:proofErr w:type="spellStart"/>
        <w:r w:rsidRPr="00DB3D99">
          <w:rPr>
            <w:rStyle w:val="Hipervnculo"/>
            <w:rFonts w:cs="Arial"/>
            <w:color w:val="006699"/>
            <w:sz w:val="24"/>
            <w:szCs w:val="24"/>
            <w:lang w:val="en-US"/>
          </w:rPr>
          <w:t>Enis</w:t>
        </w:r>
        <w:proofErr w:type="spellEnd"/>
      </w:hyperlink>
      <w:r w:rsidRPr="00DB3D99">
        <w:rPr>
          <w:rStyle w:val="apple-converted-space"/>
          <w:rFonts w:cs="Arial"/>
          <w:color w:val="333333"/>
          <w:sz w:val="24"/>
          <w:szCs w:val="24"/>
          <w:lang w:val="en-US"/>
        </w:rPr>
        <w:t> </w:t>
      </w:r>
      <w:r w:rsidR="00DB3D99" w:rsidRPr="00DB3D99">
        <w:rPr>
          <w:rFonts w:cs="Arial"/>
          <w:color w:val="333333"/>
          <w:sz w:val="24"/>
          <w:szCs w:val="24"/>
          <w:lang w:val="en-US"/>
        </w:rPr>
        <w:t xml:space="preserve"> </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noProof/>
          <w:color w:val="333333"/>
        </w:rPr>
        <w:drawing>
          <wp:inline distT="0" distB="0" distL="0" distR="0" wp14:anchorId="3722B215" wp14:editId="4916AB7E">
            <wp:extent cx="2853690" cy="1597660"/>
            <wp:effectExtent l="0" t="0" r="3810" b="2540"/>
            <wp:docPr id="15" name="Imagen 15" descr="Libraries White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ies WhiteSpa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3690" cy="1597660"/>
                    </a:xfrm>
                    <a:prstGeom prst="rect">
                      <a:avLst/>
                    </a:prstGeom>
                    <a:noFill/>
                    <a:ln>
                      <a:noFill/>
                    </a:ln>
                  </pic:spPr>
                </pic:pic>
              </a:graphicData>
            </a:graphic>
          </wp:inline>
        </w:drawing>
      </w:r>
      <w:r w:rsidRPr="00DB3D99">
        <w:rPr>
          <w:rFonts w:asciiTheme="minorHAnsi" w:hAnsiTheme="minorHAnsi" w:cs="Arial"/>
          <w:color w:val="333333"/>
          <w:lang w:val="en-US"/>
        </w:rPr>
        <w:t>Leveraging</w:t>
      </w:r>
      <w:r w:rsidRPr="00DB3D99">
        <w:rPr>
          <w:rStyle w:val="apple-converted-space"/>
          <w:rFonts w:asciiTheme="minorHAnsi" w:hAnsiTheme="minorHAnsi" w:cs="Arial"/>
          <w:color w:val="333333"/>
          <w:lang w:val="en-US"/>
        </w:rPr>
        <w:t> </w:t>
      </w:r>
      <w:hyperlink r:id="rId16" w:history="1">
        <w:r w:rsidRPr="00DB3D99">
          <w:rPr>
            <w:rStyle w:val="Hipervnculo"/>
            <w:rFonts w:asciiTheme="minorHAnsi" w:hAnsiTheme="minorHAnsi" w:cs="Arial"/>
            <w:color w:val="006699"/>
            <w:lang w:val="en-US"/>
          </w:rPr>
          <w:t>TV white space</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TVWS</w:t>
      </w:r>
      <w:proofErr w:type="spellEnd"/>
      <w:r w:rsidRPr="00DB3D99">
        <w:rPr>
          <w:rFonts w:asciiTheme="minorHAnsi" w:hAnsiTheme="minorHAnsi" w:cs="Arial"/>
          <w:color w:val="333333"/>
          <w:lang w:val="en-US"/>
        </w:rPr>
        <w:t xml:space="preserve">)—unused, license-exempt portions of the radio spectrum that </w:t>
      </w:r>
      <w:proofErr w:type="gramStart"/>
      <w:r w:rsidRPr="00DB3D99">
        <w:rPr>
          <w:rFonts w:asciiTheme="minorHAnsi" w:hAnsiTheme="minorHAnsi" w:cs="Arial"/>
          <w:color w:val="333333"/>
          <w:lang w:val="en-US"/>
        </w:rPr>
        <w:t>have been traditionally allocated</w:t>
      </w:r>
      <w:proofErr w:type="gramEnd"/>
      <w:r w:rsidRPr="00DB3D99">
        <w:rPr>
          <w:rFonts w:asciiTheme="minorHAnsi" w:hAnsiTheme="minorHAnsi" w:cs="Arial"/>
          <w:color w:val="333333"/>
          <w:lang w:val="en-US"/>
        </w:rPr>
        <w:t xml:space="preserve"> to television broadcasters—could expand broadband Internet access in rural areas. The San José State University (</w:t>
      </w:r>
      <w:proofErr w:type="spellStart"/>
      <w:r w:rsidRPr="00DB3D99">
        <w:rPr>
          <w:rFonts w:asciiTheme="minorHAnsi" w:hAnsiTheme="minorHAnsi" w:cs="Arial"/>
          <w:color w:val="333333"/>
          <w:lang w:val="en-US"/>
        </w:rPr>
        <w:t>SJSU</w:t>
      </w:r>
      <w:proofErr w:type="spellEnd"/>
      <w:r w:rsidRPr="00DB3D99">
        <w:rPr>
          <w:rFonts w:asciiTheme="minorHAnsi" w:hAnsiTheme="minorHAnsi" w:cs="Arial"/>
          <w:color w:val="333333"/>
          <w:lang w:val="en-US"/>
        </w:rPr>
        <w:t>) School of Information, in partnership with the</w:t>
      </w:r>
      <w:r w:rsidRPr="00DB3D99">
        <w:rPr>
          <w:rStyle w:val="apple-converted-space"/>
          <w:rFonts w:asciiTheme="minorHAnsi" w:hAnsiTheme="minorHAnsi" w:cs="Arial"/>
          <w:color w:val="333333"/>
          <w:lang w:val="en-US"/>
        </w:rPr>
        <w:t> </w:t>
      </w:r>
      <w:hyperlink r:id="rId17" w:history="1">
        <w:r w:rsidRPr="00DB3D99">
          <w:rPr>
            <w:rStyle w:val="Hipervnculo"/>
            <w:rFonts w:asciiTheme="minorHAnsi" w:hAnsiTheme="minorHAnsi" w:cs="Arial"/>
            <w:color w:val="006699"/>
            <w:lang w:val="en-US"/>
          </w:rPr>
          <w:t xml:space="preserve">Gigabit Libraries </w:t>
        </w:r>
        <w:proofErr w:type="gramStart"/>
        <w:r w:rsidRPr="00DB3D99">
          <w:rPr>
            <w:rStyle w:val="Hipervnculo"/>
            <w:rFonts w:asciiTheme="minorHAnsi" w:hAnsiTheme="minorHAnsi" w:cs="Arial"/>
            <w:color w:val="006699"/>
            <w:lang w:val="en-US"/>
          </w:rPr>
          <w:t>Network</w:t>
        </w:r>
        <w:proofErr w:type="gramEnd"/>
      </w:hyperlink>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GLN</w:t>
      </w:r>
      <w:proofErr w:type="spellEnd"/>
      <w:r w:rsidRPr="00DB3D99">
        <w:rPr>
          <w:rFonts w:asciiTheme="minorHAnsi" w:hAnsiTheme="minorHAnsi" w:cs="Arial"/>
          <w:color w:val="333333"/>
          <w:lang w:val="en-US"/>
        </w:rPr>
        <w:t>), has been assessing ways to do so through  the</w:t>
      </w:r>
      <w:r w:rsidRPr="00DB3D99">
        <w:rPr>
          <w:rStyle w:val="apple-converted-space"/>
          <w:rFonts w:asciiTheme="minorHAnsi" w:hAnsiTheme="minorHAnsi" w:cs="Arial"/>
          <w:color w:val="333333"/>
          <w:lang w:val="en-US"/>
        </w:rPr>
        <w:t> </w:t>
      </w:r>
      <w:hyperlink r:id="rId18" w:history="1">
        <w:r w:rsidRPr="00DB3D99">
          <w:rPr>
            <w:rStyle w:val="Hipervnculo"/>
            <w:rFonts w:asciiTheme="minorHAnsi" w:hAnsiTheme="minorHAnsi" w:cs="Arial"/>
            <w:color w:val="006699"/>
            <w:lang w:val="en-US"/>
          </w:rPr>
          <w:t xml:space="preserve">Libraries </w:t>
        </w:r>
        <w:proofErr w:type="spellStart"/>
        <w:r w:rsidRPr="00DB3D99">
          <w:rPr>
            <w:rStyle w:val="Hipervnculo"/>
            <w:rFonts w:asciiTheme="minorHAnsi" w:hAnsiTheme="minorHAnsi" w:cs="Arial"/>
            <w:color w:val="006699"/>
            <w:lang w:val="en-US"/>
          </w:rPr>
          <w:t>WhiteSpace</w:t>
        </w:r>
        <w:proofErr w:type="spellEnd"/>
        <w:r w:rsidRPr="00DB3D99">
          <w:rPr>
            <w:rStyle w:val="Hipervnculo"/>
            <w:rFonts w:asciiTheme="minorHAnsi" w:hAnsiTheme="minorHAnsi" w:cs="Arial"/>
            <w:color w:val="006699"/>
            <w:lang w:val="en-US"/>
          </w:rPr>
          <w:t xml:space="preserve"> Project</w:t>
        </w:r>
      </w:hyperlink>
      <w:r w:rsidRPr="00DB3D99">
        <w:rPr>
          <w:rFonts w:asciiTheme="minorHAnsi" w:hAnsiTheme="minorHAnsi" w:cs="Arial"/>
          <w:color w:val="333333"/>
          <w:lang w:val="en-US"/>
        </w:rPr>
        <w:t>.</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As a secondary goal the project, which recently was awarded a National Leadership Grant of nearly $250,000 from the Institute of Museum and Library Services (</w:t>
      </w:r>
      <w:proofErr w:type="spellStart"/>
      <w:r w:rsidRPr="00DB3D99">
        <w:rPr>
          <w:rFonts w:asciiTheme="minorHAnsi" w:hAnsiTheme="minorHAnsi" w:cs="Arial"/>
          <w:color w:val="333333"/>
          <w:lang w:val="en-US"/>
        </w:rPr>
        <w:t>IMLS</w:t>
      </w:r>
      <w:proofErr w:type="spellEnd"/>
      <w:proofErr w:type="gramStart"/>
      <w:r w:rsidRPr="00DB3D99">
        <w:rPr>
          <w:rFonts w:asciiTheme="minorHAnsi" w:hAnsiTheme="minorHAnsi" w:cs="Arial"/>
          <w:color w:val="333333"/>
          <w:lang w:val="en-US"/>
        </w:rPr>
        <w:t>), also</w:t>
      </w:r>
      <w:proofErr w:type="gramEnd"/>
      <w:r w:rsidRPr="00DB3D99">
        <w:rPr>
          <w:rFonts w:asciiTheme="minorHAnsi" w:hAnsiTheme="minorHAnsi" w:cs="Arial"/>
          <w:color w:val="333333"/>
          <w:lang w:val="en-US"/>
        </w:rPr>
        <w:t xml:space="preserve"> aims to evaluate how public libraries and other</w:t>
      </w:r>
      <w:r w:rsidRPr="00DB3D99">
        <w:rPr>
          <w:rStyle w:val="apple-converted-space"/>
          <w:rFonts w:asciiTheme="minorHAnsi" w:hAnsiTheme="minorHAnsi" w:cs="Arial"/>
          <w:color w:val="333333"/>
          <w:lang w:val="en-US"/>
        </w:rPr>
        <w:t> </w:t>
      </w:r>
      <w:hyperlink r:id="rId19" w:history="1">
        <w:r w:rsidRPr="00DB3D99">
          <w:rPr>
            <w:rStyle w:val="Hipervnculo"/>
            <w:rFonts w:asciiTheme="minorHAnsi" w:hAnsiTheme="minorHAnsi" w:cs="Arial"/>
            <w:color w:val="006699"/>
            <w:lang w:val="en-US"/>
          </w:rPr>
          <w:t>Community Anchor Institutions</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 xml:space="preserve">(CAIs), such as schools and hospitals, might provide </w:t>
      </w:r>
      <w:proofErr w:type="spellStart"/>
      <w:r w:rsidRPr="00DB3D99">
        <w:rPr>
          <w:rFonts w:asciiTheme="minorHAnsi" w:hAnsiTheme="minorHAnsi" w:cs="Arial"/>
          <w:color w:val="333333"/>
          <w:lang w:val="en-US"/>
        </w:rPr>
        <w:t>TVWS</w:t>
      </w:r>
      <w:proofErr w:type="spellEnd"/>
      <w:r w:rsidRPr="00DB3D99">
        <w:rPr>
          <w:rFonts w:asciiTheme="minorHAnsi" w:hAnsiTheme="minorHAnsi" w:cs="Arial"/>
          <w:color w:val="333333"/>
          <w:lang w:val="en-US"/>
        </w:rPr>
        <w:t>-based Wi-Fi access as a component of local disaster response. Additional partners include the</w:t>
      </w:r>
      <w:r w:rsidRPr="00DB3D99">
        <w:rPr>
          <w:rStyle w:val="apple-converted-space"/>
          <w:rFonts w:asciiTheme="minorHAnsi" w:hAnsiTheme="minorHAnsi" w:cs="Arial"/>
          <w:color w:val="333333"/>
          <w:lang w:val="en-US"/>
        </w:rPr>
        <w:t> </w:t>
      </w:r>
      <w:hyperlink r:id="rId20" w:history="1">
        <w:r w:rsidRPr="00DB3D99">
          <w:rPr>
            <w:rStyle w:val="Hipervnculo"/>
            <w:rFonts w:asciiTheme="minorHAnsi" w:hAnsiTheme="minorHAnsi" w:cs="Arial"/>
            <w:color w:val="006699"/>
            <w:lang w:val="en-US"/>
          </w:rPr>
          <w:t xml:space="preserve">Schools, Health and Libraries </w:t>
        </w:r>
        <w:r w:rsidRPr="00DB3D99">
          <w:rPr>
            <w:rStyle w:val="Hipervnculo"/>
            <w:rFonts w:asciiTheme="minorHAnsi" w:hAnsiTheme="minorHAnsi" w:cs="Arial"/>
            <w:color w:val="006699"/>
            <w:lang w:val="en-US"/>
          </w:rPr>
          <w:lastRenderedPageBreak/>
          <w:t>Broadband Coalition</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SHLB</w:t>
      </w:r>
      <w:proofErr w:type="spellEnd"/>
      <w:r w:rsidRPr="00DB3D99">
        <w:rPr>
          <w:rFonts w:asciiTheme="minorHAnsi" w:hAnsiTheme="minorHAnsi" w:cs="Arial"/>
          <w:color w:val="333333"/>
          <w:lang w:val="en-US"/>
        </w:rPr>
        <w:t>),</w:t>
      </w:r>
      <w:r w:rsidRPr="00DB3D99">
        <w:rPr>
          <w:rStyle w:val="apple-converted-space"/>
          <w:rFonts w:asciiTheme="minorHAnsi" w:hAnsiTheme="minorHAnsi" w:cs="Arial"/>
          <w:color w:val="333333"/>
          <w:lang w:val="en-US"/>
        </w:rPr>
        <w:t> </w:t>
      </w:r>
      <w:hyperlink r:id="rId21" w:history="1">
        <w:r w:rsidRPr="00DB3D99">
          <w:rPr>
            <w:rStyle w:val="Hipervnculo"/>
            <w:rFonts w:asciiTheme="minorHAnsi" w:hAnsiTheme="minorHAnsi" w:cs="Arial"/>
            <w:color w:val="006699"/>
            <w:lang w:val="en-US"/>
          </w:rPr>
          <w:t>National Digital Inclusion Alliance</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NDIA</w:t>
      </w:r>
      <w:proofErr w:type="spellEnd"/>
      <w:r w:rsidRPr="00DB3D99">
        <w:rPr>
          <w:rFonts w:asciiTheme="minorHAnsi" w:hAnsiTheme="minorHAnsi" w:cs="Arial"/>
          <w:color w:val="333333"/>
          <w:lang w:val="en-US"/>
        </w:rPr>
        <w:t>), and</w:t>
      </w:r>
      <w:r w:rsidRPr="00DB3D99">
        <w:rPr>
          <w:rStyle w:val="apple-converted-space"/>
          <w:rFonts w:asciiTheme="minorHAnsi" w:hAnsiTheme="minorHAnsi" w:cs="Arial"/>
          <w:color w:val="333333"/>
          <w:lang w:val="en-US"/>
        </w:rPr>
        <w:t> </w:t>
      </w:r>
      <w:hyperlink r:id="rId22" w:history="1">
        <w:r w:rsidRPr="00DB3D99">
          <w:rPr>
            <w:rStyle w:val="Hipervnculo"/>
            <w:rFonts w:asciiTheme="minorHAnsi" w:hAnsiTheme="minorHAnsi" w:cs="Arial"/>
            <w:color w:val="006699"/>
            <w:lang w:val="en-US"/>
          </w:rPr>
          <w:t>Information Technology Disaster Resource Center</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ITDRC</w:t>
      </w:r>
      <w:proofErr w:type="spellEnd"/>
      <w:r w:rsidRPr="00DB3D99">
        <w:rPr>
          <w:rFonts w:asciiTheme="minorHAnsi" w:hAnsiTheme="minorHAnsi" w:cs="Arial"/>
          <w:color w:val="333333"/>
          <w:lang w:val="en-US"/>
        </w:rPr>
        <w:t>).</w:t>
      </w:r>
    </w:p>
    <w:p w:rsidR="00E617BF" w:rsidRPr="00DB3D99" w:rsidRDefault="00E617BF" w:rsidP="00E617BF">
      <w:pPr>
        <w:jc w:val="center"/>
        <w:rPr>
          <w:sz w:val="24"/>
          <w:szCs w:val="24"/>
          <w:lang w:val="en-US"/>
        </w:rPr>
      </w:pPr>
    </w:p>
    <w:p w:rsidR="00E617BF" w:rsidRPr="00DB3D99" w:rsidRDefault="00DB3D99" w:rsidP="00E617BF">
      <w:pPr>
        <w:jc w:val="center"/>
        <w:rPr>
          <w:sz w:val="24"/>
          <w:szCs w:val="24"/>
          <w:lang w:val="en-US"/>
        </w:rPr>
      </w:pPr>
      <w:hyperlink r:id="rId23" w:history="1">
        <w:r w:rsidR="00E617BF" w:rsidRPr="00DB3D99">
          <w:rPr>
            <w:rStyle w:val="Hipervnculo"/>
            <w:sz w:val="24"/>
            <w:szCs w:val="24"/>
            <w:lang w:val="en-US"/>
          </w:rPr>
          <w:t>http://lj.libraryjournal.com/2017/01/industry-news/whitespace-project-could-grow-rural-broadband-access/</w:t>
        </w:r>
      </w:hyperlink>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pStyle w:val="Prrafodelista"/>
        <w:numPr>
          <w:ilvl w:val="0"/>
          <w:numId w:val="19"/>
        </w:numPr>
        <w:shd w:val="clear" w:color="auto" w:fill="FFFFFF"/>
        <w:rPr>
          <w:rFonts w:cs="Arial"/>
          <w:b/>
          <w:color w:val="333333"/>
          <w:sz w:val="24"/>
          <w:szCs w:val="24"/>
          <w:lang w:val="en-US"/>
        </w:rPr>
      </w:pPr>
      <w:r w:rsidRPr="00DB3D99">
        <w:rPr>
          <w:rFonts w:cs="Arial"/>
          <w:b/>
          <w:color w:val="333333"/>
          <w:sz w:val="24"/>
          <w:szCs w:val="24"/>
          <w:lang w:val="en-US"/>
        </w:rPr>
        <w:t>Jill Bourne: LJ’s 2017 Librarian of the Year</w:t>
      </w:r>
    </w:p>
    <w:p w:rsidR="00E617BF" w:rsidRPr="00DB3D99" w:rsidRDefault="00E617BF" w:rsidP="00E617BF">
      <w:pPr>
        <w:pStyle w:val="Ttulo1"/>
        <w:shd w:val="clear" w:color="auto" w:fill="FFFFFF"/>
        <w:spacing w:before="0" w:beforeAutospacing="0" w:after="150" w:afterAutospacing="0" w:line="375" w:lineRule="atLeast"/>
        <w:rPr>
          <w:rFonts w:asciiTheme="minorHAnsi" w:hAnsiTheme="minorHAnsi" w:cs="Arial"/>
          <w:b w:val="0"/>
          <w:bCs w:val="0"/>
          <w:color w:val="333333"/>
          <w:sz w:val="24"/>
          <w:szCs w:val="24"/>
          <w:lang w:val="en-US"/>
        </w:rPr>
      </w:pPr>
      <w:r w:rsidRPr="00DB3D99">
        <w:rPr>
          <w:rFonts w:asciiTheme="minorHAnsi" w:hAnsiTheme="minorHAnsi" w:cs="Arial"/>
          <w:b w:val="0"/>
          <w:bCs w:val="0"/>
          <w:color w:val="333333"/>
          <w:sz w:val="24"/>
          <w:szCs w:val="24"/>
          <w:lang w:val="en-US"/>
        </w:rPr>
        <w:t>Jill Bourne: LJ’s 2017 Librarian of the Year</w:t>
      </w:r>
    </w:p>
    <w:p w:rsidR="00E617BF" w:rsidRPr="00DB3D99" w:rsidRDefault="00E617BF" w:rsidP="00E617BF">
      <w:pPr>
        <w:pStyle w:val="Ttulo4"/>
        <w:shd w:val="clear" w:color="auto" w:fill="FFFFFF"/>
        <w:spacing w:before="0" w:after="150"/>
        <w:rPr>
          <w:rFonts w:asciiTheme="minorHAnsi" w:hAnsiTheme="minorHAnsi" w:cs="Arial"/>
          <w:color w:val="333333"/>
          <w:sz w:val="24"/>
          <w:szCs w:val="24"/>
          <w:lang w:val="en-US"/>
        </w:rPr>
      </w:pPr>
      <w:r w:rsidRPr="00DB3D99">
        <w:rPr>
          <w:rFonts w:asciiTheme="minorHAnsi" w:hAnsiTheme="minorHAnsi" w:cs="Arial"/>
          <w:b/>
          <w:bCs/>
          <w:color w:val="333333"/>
          <w:sz w:val="24"/>
          <w:szCs w:val="24"/>
          <w:lang w:val="en-US"/>
        </w:rPr>
        <w:t>City Librarian, San José, CA</w:t>
      </w:r>
    </w:p>
    <w:p w:rsidR="00E617BF" w:rsidRPr="00DB3D99" w:rsidRDefault="00E617BF" w:rsidP="00E617BF">
      <w:pPr>
        <w:pStyle w:val="k4text"/>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b/>
          <w:bCs/>
          <w:noProof/>
          <w:color w:val="333333"/>
        </w:rPr>
        <w:drawing>
          <wp:inline distT="0" distB="0" distL="0" distR="0" wp14:anchorId="05BDCEC7" wp14:editId="5DB25F24">
            <wp:extent cx="2596200" cy="3537857"/>
            <wp:effectExtent l="0" t="0" r="0" b="5715"/>
            <wp:docPr id="18" name="Imagen 18" descr="ljx170101webloycoverphot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jx170101webloycoverphoto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2148" cy="3545962"/>
                    </a:xfrm>
                    <a:prstGeom prst="rect">
                      <a:avLst/>
                    </a:prstGeom>
                    <a:noFill/>
                    <a:ln>
                      <a:noFill/>
                    </a:ln>
                  </pic:spPr>
                </pic:pic>
              </a:graphicData>
            </a:graphic>
          </wp:inline>
        </w:drawing>
      </w:r>
      <w:r w:rsidRPr="00DB3D99">
        <w:rPr>
          <w:rStyle w:val="k4lead"/>
          <w:rFonts w:asciiTheme="minorHAnsi" w:hAnsiTheme="minorHAnsi" w:cs="Arial"/>
          <w:b/>
          <w:bCs/>
          <w:color w:val="333333"/>
          <w:lang w:val="en-US"/>
        </w:rPr>
        <w:t>When she arrived</w:t>
      </w:r>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to direct California’s San José Public Library (</w:t>
      </w:r>
      <w:proofErr w:type="spellStart"/>
      <w:r w:rsidRPr="00DB3D99">
        <w:rPr>
          <w:rFonts w:asciiTheme="minorHAnsi" w:hAnsiTheme="minorHAnsi" w:cs="Arial"/>
          <w:color w:val="333333"/>
          <w:lang w:val="en-US"/>
        </w:rPr>
        <w:t>SJPL</w:t>
      </w:r>
      <w:proofErr w:type="spellEnd"/>
      <w:r w:rsidRPr="00DB3D99">
        <w:rPr>
          <w:rFonts w:asciiTheme="minorHAnsi" w:hAnsiTheme="minorHAnsi" w:cs="Arial"/>
          <w:color w:val="333333"/>
          <w:lang w:val="en-US"/>
        </w:rPr>
        <w:t xml:space="preserve">) in 2013, Jill Bourne faced the effects of years of decimating budget shortfalls and service cuts. The system’s 23 branches </w:t>
      </w:r>
      <w:proofErr w:type="gramStart"/>
      <w:r w:rsidRPr="00DB3D99">
        <w:rPr>
          <w:rFonts w:asciiTheme="minorHAnsi" w:hAnsiTheme="minorHAnsi" w:cs="Arial"/>
          <w:color w:val="333333"/>
          <w:lang w:val="en-US"/>
        </w:rPr>
        <w:t>had all been built or renovated in a previous and generous capital improvement program,</w:t>
      </w:r>
      <w:proofErr w:type="gramEnd"/>
      <w:r w:rsidRPr="00DB3D99">
        <w:rPr>
          <w:rFonts w:asciiTheme="minorHAnsi" w:hAnsiTheme="minorHAnsi" w:cs="Arial"/>
          <w:color w:val="333333"/>
          <w:lang w:val="en-US"/>
        </w:rPr>
        <w:t xml:space="preserve"> but several of the new buildings were already shuttered. In the rest, hours </w:t>
      </w:r>
      <w:proofErr w:type="gramStart"/>
      <w:r w:rsidRPr="00DB3D99">
        <w:rPr>
          <w:rFonts w:asciiTheme="minorHAnsi" w:hAnsiTheme="minorHAnsi" w:cs="Arial"/>
          <w:color w:val="333333"/>
          <w:lang w:val="en-US"/>
        </w:rPr>
        <w:t>had been reduced</w:t>
      </w:r>
      <w:proofErr w:type="gramEnd"/>
      <w:r w:rsidRPr="00DB3D99">
        <w:rPr>
          <w:rFonts w:asciiTheme="minorHAnsi" w:hAnsiTheme="minorHAnsi" w:cs="Arial"/>
          <w:color w:val="333333"/>
          <w:lang w:val="en-US"/>
        </w:rPr>
        <w:t xml:space="preserve"> to four days per week. Library use was in a steep decline.</w:t>
      </w:r>
    </w:p>
    <w:p w:rsidR="00E617BF" w:rsidRPr="00DB3D99" w:rsidRDefault="00E617BF" w:rsidP="00E617BF">
      <w:pPr>
        <w:pStyle w:val="k4text"/>
        <w:shd w:val="clear" w:color="auto" w:fill="FFFFFF"/>
        <w:spacing w:before="0" w:beforeAutospacing="0" w:after="0" w:afterAutospacing="0"/>
        <w:rPr>
          <w:rFonts w:asciiTheme="minorHAnsi" w:hAnsiTheme="minorHAnsi" w:cs="Arial"/>
          <w:color w:val="333333"/>
          <w:lang w:val="en-US"/>
        </w:rPr>
      </w:pPr>
      <w:proofErr w:type="gramStart"/>
      <w:r w:rsidRPr="00DB3D99">
        <w:rPr>
          <w:rFonts w:asciiTheme="minorHAnsi" w:hAnsiTheme="minorHAnsi" w:cs="Arial"/>
          <w:color w:val="333333"/>
          <w:lang w:val="en-US"/>
        </w:rPr>
        <w:t>The effectiveness with which Bourne spearheaded her Library Access Strategy, opened the libraries, built new relationships with and support from San José’s civic leadership, and leveraged partnerships and fostered innovation—and is now reaching beyond the library to a new citywide Education and Digital Literacy Initiative—has won over a newly inspired staff and convinced our judges to name her the 2017</w:t>
      </w:r>
      <w:r w:rsidRPr="00DB3D99">
        <w:rPr>
          <w:rStyle w:val="apple-converted-space"/>
          <w:rFonts w:asciiTheme="minorHAnsi" w:hAnsiTheme="minorHAnsi" w:cs="Arial"/>
          <w:color w:val="333333"/>
          <w:lang w:val="en-US"/>
        </w:rPr>
        <w:t> </w:t>
      </w:r>
      <w:proofErr w:type="spellStart"/>
      <w:r w:rsidRPr="00DB3D99">
        <w:rPr>
          <w:rStyle w:val="nfasis"/>
          <w:rFonts w:asciiTheme="minorHAnsi" w:hAnsiTheme="minorHAnsi" w:cs="Arial"/>
          <w:color w:val="333333"/>
          <w:lang w:val="en-US"/>
        </w:rPr>
        <w:t>LJ</w:t>
      </w:r>
      <w:r w:rsidRPr="00DB3D99">
        <w:rPr>
          <w:rFonts w:asciiTheme="minorHAnsi" w:hAnsiTheme="minorHAnsi" w:cs="Arial"/>
          <w:color w:val="333333"/>
          <w:lang w:val="en-US"/>
        </w:rPr>
        <w:t>Librarian</w:t>
      </w:r>
      <w:proofErr w:type="spellEnd"/>
      <w:r w:rsidRPr="00DB3D99">
        <w:rPr>
          <w:rFonts w:asciiTheme="minorHAnsi" w:hAnsiTheme="minorHAnsi" w:cs="Arial"/>
          <w:color w:val="333333"/>
          <w:lang w:val="en-US"/>
        </w:rPr>
        <w:t xml:space="preserve"> of the Year, sponsored by Baker &amp; Taylor.</w:t>
      </w:r>
      <w:proofErr w:type="gramEnd"/>
    </w:p>
    <w:p w:rsidR="00E617BF" w:rsidRPr="00DB3D99" w:rsidRDefault="00DB3D99" w:rsidP="00E617BF">
      <w:pPr>
        <w:jc w:val="center"/>
        <w:rPr>
          <w:sz w:val="24"/>
          <w:szCs w:val="24"/>
          <w:lang w:val="en-US"/>
        </w:rPr>
      </w:pPr>
      <w:hyperlink r:id="rId25" w:history="1">
        <w:r w:rsidR="00E617BF" w:rsidRPr="00DB3D99">
          <w:rPr>
            <w:rStyle w:val="Hipervnculo"/>
            <w:sz w:val="24"/>
            <w:szCs w:val="24"/>
            <w:lang w:val="en-US"/>
          </w:rPr>
          <w:t>http://lj.libraryjournal.com/2017/01/managing-libraries/jill-bourne-ljs-2017-librarian-of-the-year/</w:t>
        </w:r>
      </w:hyperlink>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pStyle w:val="Ttulo1"/>
        <w:numPr>
          <w:ilvl w:val="0"/>
          <w:numId w:val="19"/>
        </w:numPr>
        <w:shd w:val="clear" w:color="auto" w:fill="FFFFFF"/>
        <w:spacing w:before="0" w:beforeAutospacing="0" w:after="150" w:afterAutospacing="0" w:line="450" w:lineRule="atLeast"/>
        <w:rPr>
          <w:rFonts w:asciiTheme="minorHAnsi" w:hAnsiTheme="minorHAnsi"/>
          <w:bCs w:val="0"/>
          <w:color w:val="333333"/>
          <w:sz w:val="24"/>
          <w:szCs w:val="24"/>
          <w:lang w:val="en-US"/>
        </w:rPr>
      </w:pPr>
      <w:r w:rsidRPr="00DB3D99">
        <w:rPr>
          <w:rFonts w:asciiTheme="minorHAnsi" w:hAnsiTheme="minorHAnsi"/>
          <w:bCs w:val="0"/>
          <w:color w:val="333333"/>
          <w:sz w:val="24"/>
          <w:szCs w:val="24"/>
          <w:lang w:val="en-US"/>
        </w:rPr>
        <w:t xml:space="preserve">Libraries Join National Initiative </w:t>
      </w:r>
      <w:proofErr w:type="gramStart"/>
      <w:r w:rsidRPr="00DB3D99">
        <w:rPr>
          <w:rFonts w:asciiTheme="minorHAnsi" w:hAnsiTheme="minorHAnsi"/>
          <w:bCs w:val="0"/>
          <w:color w:val="333333"/>
          <w:sz w:val="24"/>
          <w:szCs w:val="24"/>
          <w:lang w:val="en-US"/>
        </w:rPr>
        <w:t>To</w:t>
      </w:r>
      <w:proofErr w:type="gramEnd"/>
      <w:r w:rsidRPr="00DB3D99">
        <w:rPr>
          <w:rFonts w:asciiTheme="minorHAnsi" w:hAnsiTheme="minorHAnsi"/>
          <w:bCs w:val="0"/>
          <w:color w:val="333333"/>
          <w:sz w:val="24"/>
          <w:szCs w:val="24"/>
          <w:lang w:val="en-US"/>
        </w:rPr>
        <w:t xml:space="preserve"> Transform Public Housing into Book-Rich Environments</w:t>
      </w:r>
    </w:p>
    <w:p w:rsidR="00E617BF" w:rsidRPr="00DB3D99" w:rsidRDefault="00E617BF" w:rsidP="00E617BF">
      <w:pPr>
        <w:shd w:val="clear" w:color="auto" w:fill="FFFFFF"/>
        <w:rPr>
          <w:rFonts w:cs="Arial"/>
          <w:color w:val="333333"/>
          <w:sz w:val="24"/>
          <w:szCs w:val="24"/>
          <w:lang w:val="en-US"/>
        </w:rPr>
      </w:pPr>
      <w:r w:rsidRPr="00DB3D99">
        <w:rPr>
          <w:rFonts w:cs="Arial"/>
          <w:color w:val="333333"/>
          <w:sz w:val="24"/>
          <w:szCs w:val="24"/>
          <w:lang w:val="en-US"/>
        </w:rPr>
        <w:t>By</w:t>
      </w:r>
      <w:r w:rsidRPr="00DB3D99">
        <w:rPr>
          <w:rStyle w:val="apple-converted-space"/>
          <w:rFonts w:cs="Arial"/>
          <w:color w:val="333333"/>
          <w:sz w:val="24"/>
          <w:szCs w:val="24"/>
          <w:lang w:val="en-US"/>
        </w:rPr>
        <w:t> </w:t>
      </w:r>
      <w:hyperlink r:id="rId26" w:history="1">
        <w:r w:rsidRPr="00DB3D99">
          <w:rPr>
            <w:rStyle w:val="Hipervnculo"/>
            <w:rFonts w:cs="Arial"/>
            <w:color w:val="0094D2"/>
            <w:sz w:val="24"/>
            <w:szCs w:val="24"/>
            <w:lang w:val="en-US"/>
          </w:rPr>
          <w:t xml:space="preserve">Christina </w:t>
        </w:r>
        <w:proofErr w:type="spellStart"/>
        <w:r w:rsidRPr="00DB3D99">
          <w:rPr>
            <w:rStyle w:val="Hipervnculo"/>
            <w:rFonts w:cs="Arial"/>
            <w:color w:val="0094D2"/>
            <w:sz w:val="24"/>
            <w:szCs w:val="24"/>
            <w:lang w:val="en-US"/>
          </w:rPr>
          <w:t>Vercelletto</w:t>
        </w:r>
        <w:proofErr w:type="spellEnd"/>
      </w:hyperlink>
      <w:r w:rsidRPr="00DB3D99">
        <w:rPr>
          <w:rStyle w:val="apple-converted-space"/>
          <w:rFonts w:cs="Arial"/>
          <w:color w:val="333333"/>
          <w:sz w:val="24"/>
          <w:szCs w:val="24"/>
          <w:lang w:val="en-US"/>
        </w:rPr>
        <w:t> </w:t>
      </w:r>
      <w:r w:rsidRPr="00DB3D99">
        <w:rPr>
          <w:rFonts w:cs="Arial"/>
          <w:color w:val="333333"/>
          <w:sz w:val="24"/>
          <w:szCs w:val="24"/>
          <w:lang w:val="en-US"/>
        </w:rPr>
        <w:t>on</w:t>
      </w:r>
      <w:r w:rsidRPr="00DB3D99">
        <w:rPr>
          <w:rStyle w:val="apple-converted-space"/>
          <w:rFonts w:cs="Arial"/>
          <w:color w:val="333333"/>
          <w:sz w:val="24"/>
          <w:szCs w:val="24"/>
          <w:lang w:val="en-US"/>
        </w:rPr>
        <w:t> </w:t>
      </w:r>
      <w:r w:rsidRPr="00DB3D99">
        <w:rPr>
          <w:rStyle w:val="Fecha5"/>
          <w:rFonts w:cs="Arial"/>
          <w:color w:val="333333"/>
          <w:sz w:val="24"/>
          <w:szCs w:val="24"/>
          <w:lang w:val="en-US"/>
        </w:rPr>
        <w:t>January 9, 2017</w:t>
      </w:r>
      <w:r w:rsidRPr="00DB3D99">
        <w:rPr>
          <w:rStyle w:val="apple-converted-space"/>
          <w:rFonts w:cs="Arial"/>
          <w:color w:val="333333"/>
          <w:sz w:val="24"/>
          <w:szCs w:val="24"/>
          <w:lang w:val="en-US"/>
        </w:rPr>
        <w:t> </w:t>
      </w:r>
      <w:hyperlink r:id="rId27" w:anchor="respond" w:history="1">
        <w:r w:rsidRPr="00DB3D99">
          <w:rPr>
            <w:rStyle w:val="Hipervnculo"/>
            <w:rFonts w:cs="Arial"/>
            <w:color w:val="0094D2"/>
            <w:sz w:val="24"/>
            <w:szCs w:val="24"/>
            <w:lang w:val="en-US"/>
          </w:rPr>
          <w:t>Leave a Comment</w:t>
        </w:r>
      </w:hyperlink>
    </w:p>
    <w:p w:rsidR="00E617BF" w:rsidRPr="00DB3D99" w:rsidRDefault="00E617BF" w:rsidP="00E617BF">
      <w:pPr>
        <w:shd w:val="clear" w:color="auto" w:fill="FFFFFF"/>
        <w:jc w:val="center"/>
        <w:rPr>
          <w:rFonts w:cs="Arial"/>
          <w:color w:val="333333"/>
          <w:sz w:val="24"/>
          <w:szCs w:val="24"/>
        </w:rPr>
      </w:pPr>
      <w:r w:rsidRPr="00DB3D99">
        <w:rPr>
          <w:rFonts w:cs="Arial"/>
          <w:noProof/>
          <w:color w:val="333333"/>
          <w:sz w:val="24"/>
          <w:szCs w:val="24"/>
          <w:lang w:eastAsia="es-MX"/>
        </w:rPr>
        <w:drawing>
          <wp:inline distT="0" distB="0" distL="0" distR="0" wp14:anchorId="1EF8C06C" wp14:editId="47FAA8A1">
            <wp:extent cx="5717540" cy="3637280"/>
            <wp:effectExtent l="0" t="0" r="0" b="1270"/>
            <wp:docPr id="19" name="Imagen 19" descr="800_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0_16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7540" cy="3637280"/>
                    </a:xfrm>
                    <a:prstGeom prst="rect">
                      <a:avLst/>
                    </a:prstGeom>
                    <a:noFill/>
                    <a:ln>
                      <a:noFill/>
                    </a:ln>
                  </pic:spPr>
                </pic:pic>
              </a:graphicData>
            </a:graphic>
          </wp:inline>
        </w:drawing>
      </w:r>
    </w:p>
    <w:p w:rsidR="00E617BF" w:rsidRPr="00DB3D99" w:rsidRDefault="00E617BF" w:rsidP="00E617BF">
      <w:pPr>
        <w:pStyle w:val="wp-caption-text"/>
        <w:shd w:val="clear" w:color="auto" w:fill="FFFFFF"/>
        <w:spacing w:before="0" w:beforeAutospacing="0" w:after="0" w:afterAutospacing="0" w:line="240" w:lineRule="atLeast"/>
        <w:jc w:val="center"/>
        <w:rPr>
          <w:rFonts w:asciiTheme="minorHAnsi" w:hAnsiTheme="minorHAnsi" w:cs="Arial"/>
          <w:color w:val="333333"/>
          <w:lang w:val="en-US"/>
        </w:rPr>
      </w:pPr>
      <w:r w:rsidRPr="00DB3D99">
        <w:rPr>
          <w:rFonts w:asciiTheme="minorHAnsi" w:hAnsiTheme="minorHAnsi" w:cs="Arial"/>
          <w:color w:val="333333"/>
          <w:lang w:val="en-US"/>
        </w:rPr>
        <w:t>Students interact with, from left, Julián Castro, John B. King, Jr., and Broderick Johnson at the Washington DC Southwest Public Library during the announcement of the Book-Rich Environment Initiative.</w:t>
      </w:r>
    </w:p>
    <w:p w:rsidR="00E617BF" w:rsidRPr="00DB3D99" w:rsidRDefault="00E617BF" w:rsidP="00E617BF">
      <w:pPr>
        <w:pStyle w:val="NormalWeb"/>
        <w:shd w:val="clear" w:color="auto" w:fill="FFFFFF"/>
        <w:spacing w:before="0" w:beforeAutospacing="0" w:after="0" w:afterAutospacing="0" w:line="330" w:lineRule="atLeast"/>
        <w:rPr>
          <w:rFonts w:asciiTheme="minorHAnsi" w:hAnsiTheme="minorHAnsi" w:cs="Arial"/>
          <w:color w:val="333333"/>
          <w:lang w:val="en-US"/>
        </w:rPr>
      </w:pPr>
      <w:r w:rsidRPr="00DB3D99">
        <w:rPr>
          <w:rFonts w:asciiTheme="minorHAnsi" w:hAnsiTheme="minorHAnsi" w:cs="Arial"/>
          <w:color w:val="333333"/>
          <w:lang w:val="en-US"/>
        </w:rPr>
        <w:t>The</w:t>
      </w:r>
      <w:r w:rsidRPr="00DB3D99">
        <w:rPr>
          <w:rStyle w:val="apple-converted-space"/>
          <w:rFonts w:asciiTheme="minorHAnsi" w:hAnsiTheme="minorHAnsi" w:cs="Arial"/>
          <w:color w:val="333333"/>
          <w:lang w:val="en-US"/>
        </w:rPr>
        <w:t> </w:t>
      </w:r>
      <w:hyperlink r:id="rId29" w:tgtFrame="_blank" w:history="1">
        <w:r w:rsidRPr="00DB3D99">
          <w:rPr>
            <w:rStyle w:val="Hipervnculo"/>
            <w:rFonts w:asciiTheme="minorHAnsi" w:hAnsiTheme="minorHAnsi" w:cs="Arial"/>
            <w:color w:val="0094D2"/>
            <w:lang w:val="en-US"/>
          </w:rPr>
          <w:t>Book-Rich Environment Initiative</w:t>
        </w:r>
      </w:hyperlink>
      <w:r w:rsidRPr="00DB3D99">
        <w:rPr>
          <w:rFonts w:asciiTheme="minorHAnsi" w:hAnsiTheme="minorHAnsi" w:cs="Arial"/>
          <w:color w:val="333333"/>
          <w:lang w:val="en-US"/>
        </w:rPr>
        <w:t xml:space="preserve">, designed to boost literacy and improve educational outcomes for public housing residents, </w:t>
      </w:r>
      <w:proofErr w:type="gramStart"/>
      <w:r w:rsidRPr="00DB3D99">
        <w:rPr>
          <w:rFonts w:asciiTheme="minorHAnsi" w:hAnsiTheme="minorHAnsi" w:cs="Arial"/>
          <w:color w:val="333333"/>
          <w:lang w:val="en-US"/>
        </w:rPr>
        <w:t>has been launched</w:t>
      </w:r>
      <w:proofErr w:type="gramEnd"/>
      <w:r w:rsidRPr="00DB3D99">
        <w:rPr>
          <w:rFonts w:asciiTheme="minorHAnsi" w:hAnsiTheme="minorHAnsi" w:cs="Arial"/>
          <w:color w:val="333333"/>
          <w:lang w:val="en-US"/>
        </w:rPr>
        <w:t xml:space="preserve">. </w:t>
      </w:r>
      <w:proofErr w:type="gramStart"/>
      <w:r w:rsidRPr="00DB3D99">
        <w:rPr>
          <w:rFonts w:asciiTheme="minorHAnsi" w:hAnsiTheme="minorHAnsi" w:cs="Arial"/>
          <w:color w:val="333333"/>
          <w:lang w:val="en-US"/>
        </w:rPr>
        <w:t>The announcement was made by Julián Castro, secretary, U.S. Department of Housing and Urban Development (HUD)</w:t>
      </w:r>
      <w:proofErr w:type="gramEnd"/>
      <w:r w:rsidRPr="00DB3D99">
        <w:rPr>
          <w:rFonts w:asciiTheme="minorHAnsi" w:hAnsiTheme="minorHAnsi" w:cs="Arial"/>
          <w:color w:val="333333"/>
          <w:lang w:val="en-US"/>
        </w:rPr>
        <w:t>; John B. King, Jr., secretary, U.S. Department of Education; and Broderick Johnson, chair of</w:t>
      </w:r>
      <w:r w:rsidRPr="00DB3D99">
        <w:rPr>
          <w:rStyle w:val="apple-converted-space"/>
          <w:rFonts w:asciiTheme="minorHAnsi" w:hAnsiTheme="minorHAnsi" w:cs="Arial"/>
          <w:color w:val="333333"/>
          <w:lang w:val="en-US"/>
        </w:rPr>
        <w:t> </w:t>
      </w:r>
      <w:hyperlink r:id="rId30" w:tgtFrame="_blank" w:history="1">
        <w:r w:rsidRPr="00DB3D99">
          <w:rPr>
            <w:rStyle w:val="Hipervnculo"/>
            <w:rFonts w:asciiTheme="minorHAnsi" w:hAnsiTheme="minorHAnsi" w:cs="Arial"/>
            <w:color w:val="0094D2"/>
            <w:lang w:val="en-US"/>
          </w:rPr>
          <w:t>My Brother’s Keeper Task Force</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and assistant to the President, on January 5 at the Washington, DC Southwest Public Library.</w:t>
      </w:r>
    </w:p>
    <w:p w:rsidR="00E617BF" w:rsidRPr="00DB3D99" w:rsidRDefault="00E617BF" w:rsidP="00E617BF">
      <w:pPr>
        <w:pStyle w:val="NormalWeb"/>
        <w:shd w:val="clear" w:color="auto" w:fill="FFFFFF"/>
        <w:spacing w:before="0" w:beforeAutospacing="0" w:after="0" w:afterAutospacing="0" w:line="330" w:lineRule="atLeast"/>
        <w:rPr>
          <w:rFonts w:asciiTheme="minorHAnsi" w:hAnsiTheme="minorHAnsi" w:cs="Arial"/>
          <w:color w:val="333333"/>
          <w:lang w:val="en-US"/>
        </w:rPr>
      </w:pPr>
      <w:r w:rsidRPr="00DB3D99">
        <w:rPr>
          <w:rFonts w:asciiTheme="minorHAnsi" w:hAnsiTheme="minorHAnsi" w:cs="Arial"/>
          <w:color w:val="333333"/>
          <w:lang w:val="en-US"/>
        </w:rPr>
        <w:t>The primary goal of the initiative is to bring free, diverse, high-quality books and other literacy tools to families living in HUD-assisted housing, home to nearly four million children.</w:t>
      </w:r>
    </w:p>
    <w:p w:rsidR="00E617BF" w:rsidRPr="00DB3D99" w:rsidRDefault="00E617BF" w:rsidP="00E617BF">
      <w:pPr>
        <w:pStyle w:val="NormalWeb"/>
        <w:shd w:val="clear" w:color="auto" w:fill="FFFFFF"/>
        <w:spacing w:before="0" w:beforeAutospacing="0" w:after="0" w:afterAutospacing="0" w:line="330" w:lineRule="atLeast"/>
        <w:rPr>
          <w:rFonts w:asciiTheme="minorHAnsi" w:hAnsiTheme="minorHAnsi" w:cs="Arial"/>
          <w:color w:val="333333"/>
          <w:lang w:val="en-US"/>
        </w:rPr>
      </w:pPr>
      <w:r w:rsidRPr="00DB3D99">
        <w:rPr>
          <w:rFonts w:asciiTheme="minorHAnsi" w:hAnsiTheme="minorHAnsi" w:cs="Arial"/>
          <w:color w:val="333333"/>
          <w:lang w:val="en-US"/>
        </w:rPr>
        <w:t xml:space="preserve">The work </w:t>
      </w:r>
      <w:proofErr w:type="gramStart"/>
      <w:r w:rsidRPr="00DB3D99">
        <w:rPr>
          <w:rFonts w:asciiTheme="minorHAnsi" w:hAnsiTheme="minorHAnsi" w:cs="Arial"/>
          <w:color w:val="333333"/>
          <w:lang w:val="en-US"/>
        </w:rPr>
        <w:t>will be done</w:t>
      </w:r>
      <w:proofErr w:type="gramEnd"/>
      <w:r w:rsidRPr="00DB3D99">
        <w:rPr>
          <w:rFonts w:asciiTheme="minorHAnsi" w:hAnsiTheme="minorHAnsi" w:cs="Arial"/>
          <w:color w:val="333333"/>
          <w:lang w:val="en-US"/>
        </w:rPr>
        <w:t xml:space="preserve"> in partnership with public library branches, which will distribute the books. Each library will receive a set of books from the</w:t>
      </w:r>
      <w:r w:rsidRPr="00DB3D99">
        <w:rPr>
          <w:rStyle w:val="apple-converted-space"/>
          <w:rFonts w:asciiTheme="minorHAnsi" w:hAnsiTheme="minorHAnsi" w:cs="Arial"/>
          <w:color w:val="333333"/>
          <w:lang w:val="en-US"/>
        </w:rPr>
        <w:t> </w:t>
      </w:r>
      <w:hyperlink r:id="rId31" w:tgtFrame="_blank" w:history="1">
        <w:r w:rsidRPr="00DB3D99">
          <w:rPr>
            <w:rStyle w:val="Hipervnculo"/>
            <w:rFonts w:asciiTheme="minorHAnsi" w:hAnsiTheme="minorHAnsi" w:cs="Arial"/>
            <w:color w:val="0094D2"/>
            <w:lang w:val="en-US"/>
          </w:rPr>
          <w:t>National Book Foundation</w:t>
        </w:r>
      </w:hyperlink>
      <w:r w:rsidRPr="00DB3D99">
        <w:rPr>
          <w:rFonts w:asciiTheme="minorHAnsi" w:hAnsiTheme="minorHAnsi" w:cs="Arial"/>
          <w:color w:val="333333"/>
          <w:lang w:val="en-US"/>
        </w:rPr>
        <w:t xml:space="preserve">, which </w:t>
      </w:r>
      <w:proofErr w:type="gramStart"/>
      <w:r w:rsidRPr="00DB3D99">
        <w:rPr>
          <w:rFonts w:asciiTheme="minorHAnsi" w:hAnsiTheme="minorHAnsi" w:cs="Arial"/>
          <w:color w:val="333333"/>
          <w:lang w:val="en-US"/>
        </w:rPr>
        <w:lastRenderedPageBreak/>
        <w:t>will be donated</w:t>
      </w:r>
      <w:proofErr w:type="gramEnd"/>
      <w:r w:rsidRPr="00DB3D99">
        <w:rPr>
          <w:rFonts w:asciiTheme="minorHAnsi" w:hAnsiTheme="minorHAnsi" w:cs="Arial"/>
          <w:color w:val="333333"/>
          <w:lang w:val="en-US"/>
        </w:rPr>
        <w:t xml:space="preserve"> by publishers. Penguin Random House is contributing 200,000 books; Hachette Book Group and Macmillan Publishers are also making large donations. The number of books in each set will depend both on the needs of the housing community </w:t>
      </w:r>
      <w:proofErr w:type="gramStart"/>
      <w:r w:rsidRPr="00DB3D99">
        <w:rPr>
          <w:rFonts w:asciiTheme="minorHAnsi" w:hAnsiTheme="minorHAnsi" w:cs="Arial"/>
          <w:color w:val="333333"/>
          <w:lang w:val="en-US"/>
        </w:rPr>
        <w:t>being served</w:t>
      </w:r>
      <w:proofErr w:type="gramEnd"/>
      <w:r w:rsidRPr="00DB3D99">
        <w:rPr>
          <w:rFonts w:asciiTheme="minorHAnsi" w:hAnsiTheme="minorHAnsi" w:cs="Arial"/>
          <w:color w:val="333333"/>
          <w:lang w:val="en-US"/>
        </w:rPr>
        <w:t>, as well as the capacity of that particular local library to process the books.</w:t>
      </w:r>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r w:rsidRPr="00DB3D99">
        <w:rPr>
          <w:sz w:val="24"/>
          <w:szCs w:val="24"/>
          <w:lang w:val="en-US"/>
        </w:rPr>
        <w:t>http://www.slj.com/2017/01/industry-news/libraries-join-national-initiative-to-transform-public-housing-into-book-rich-environments/#_</w:t>
      </w:r>
    </w:p>
    <w:p w:rsidR="00E617BF" w:rsidRPr="00DB3D99" w:rsidRDefault="00E617BF" w:rsidP="00E617BF">
      <w:pPr>
        <w:jc w:val="center"/>
        <w:rPr>
          <w:sz w:val="24"/>
          <w:szCs w:val="24"/>
          <w:lang w:val="en-US"/>
        </w:rPr>
      </w:pPr>
    </w:p>
    <w:p w:rsidR="00E617BF" w:rsidRPr="00DB3D99" w:rsidRDefault="00E617BF" w:rsidP="00E617BF">
      <w:pPr>
        <w:rPr>
          <w:sz w:val="24"/>
          <w:szCs w:val="24"/>
          <w:lang w:val="en-US"/>
        </w:rPr>
      </w:pPr>
    </w:p>
    <w:p w:rsidR="009871F3" w:rsidRPr="00DB3D99" w:rsidRDefault="00E617BF" w:rsidP="00E617BF">
      <w:pPr>
        <w:rPr>
          <w:rFonts w:cs="Segoe UI"/>
          <w:b/>
          <w:color w:val="333333"/>
          <w:sz w:val="24"/>
          <w:szCs w:val="24"/>
          <w:shd w:val="clear" w:color="auto" w:fill="FFFFFF"/>
        </w:rPr>
      </w:pPr>
      <w:proofErr w:type="spellStart"/>
      <w:proofErr w:type="gramStart"/>
      <w:r w:rsidRPr="00DB3D99">
        <w:rPr>
          <w:b/>
          <w:sz w:val="24"/>
          <w:szCs w:val="24"/>
        </w:rPr>
        <w:t>5.</w:t>
      </w:r>
      <w:r w:rsidR="009871F3" w:rsidRPr="00DB3D99">
        <w:rPr>
          <w:rFonts w:cs="Segoe UI"/>
          <w:b/>
          <w:color w:val="333333"/>
          <w:sz w:val="24"/>
          <w:szCs w:val="24"/>
          <w:shd w:val="clear" w:color="auto" w:fill="FFFFFF"/>
        </w:rPr>
        <w:t>Curso</w:t>
      </w:r>
      <w:proofErr w:type="spellEnd"/>
      <w:proofErr w:type="gramEnd"/>
      <w:r w:rsidR="009871F3" w:rsidRPr="00DB3D99">
        <w:rPr>
          <w:rFonts w:cs="Segoe UI"/>
          <w:b/>
          <w:color w:val="333333"/>
          <w:sz w:val="24"/>
          <w:szCs w:val="24"/>
          <w:shd w:val="clear" w:color="auto" w:fill="FFFFFF"/>
        </w:rPr>
        <w:t>: Taller de Digitalización de Archivos</w:t>
      </w:r>
    </w:p>
    <w:tbl>
      <w:tblPr>
        <w:tblW w:w="9000" w:type="dxa"/>
        <w:shd w:val="clear" w:color="auto" w:fill="FFFFFF"/>
        <w:tblCellMar>
          <w:left w:w="0" w:type="dxa"/>
          <w:right w:w="0" w:type="dxa"/>
        </w:tblCellMar>
        <w:tblLook w:val="04A0" w:firstRow="1" w:lastRow="0" w:firstColumn="1" w:lastColumn="0" w:noHBand="0" w:noVBand="1"/>
      </w:tblPr>
      <w:tblGrid>
        <w:gridCol w:w="9000"/>
      </w:tblGrid>
      <w:tr w:rsidR="009871F3" w:rsidRPr="00DB3D99" w:rsidTr="009871F3">
        <w:tc>
          <w:tcPr>
            <w:tcW w:w="5000" w:type="pct"/>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9871F3" w:rsidRPr="00DB3D9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871F3" w:rsidRPr="00DB3D99">
                    <w:tc>
                      <w:tcPr>
                        <w:tcW w:w="0" w:type="auto"/>
                        <w:tcMar>
                          <w:top w:w="0" w:type="dxa"/>
                          <w:left w:w="135" w:type="dxa"/>
                          <w:bottom w:w="0" w:type="dxa"/>
                          <w:right w:w="135" w:type="dxa"/>
                        </w:tcMar>
                        <w:hideMark/>
                      </w:tcPr>
                      <w:p w:rsidR="009871F3" w:rsidRPr="00DB3D99" w:rsidRDefault="009871F3" w:rsidP="009871F3">
                        <w:pPr>
                          <w:jc w:val="center"/>
                          <w:rPr>
                            <w:rFonts w:eastAsia="Times New Roman" w:cs="Times New Roman"/>
                            <w:sz w:val="24"/>
                            <w:szCs w:val="24"/>
                            <w:lang w:eastAsia="es-MX"/>
                          </w:rPr>
                        </w:pPr>
                        <w:r w:rsidRPr="00DB3D99">
                          <w:rPr>
                            <w:rFonts w:eastAsia="Times New Roman" w:cs="Times New Roman"/>
                            <w:noProof/>
                            <w:sz w:val="24"/>
                            <w:szCs w:val="24"/>
                            <w:lang w:eastAsia="es-MX"/>
                          </w:rPr>
                          <w:drawing>
                            <wp:inline distT="0" distB="0" distL="0" distR="0">
                              <wp:extent cx="5372100" cy="1457325"/>
                              <wp:effectExtent l="0" t="0" r="0" b="9525"/>
                              <wp:docPr id="13" name="Imagen 13" descr="https://gallery.mailchimp.com/a77c14c168209790a5a4a294e/images/4cd43217-08dc-4248-acb0-053879706d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a77c14c168209790a5a4a294e/images/4cd43217-08dc-4248-acb0-053879706d2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2100" cy="1457325"/>
                                      </a:xfrm>
                                      <a:prstGeom prst="rect">
                                        <a:avLst/>
                                      </a:prstGeom>
                                      <a:noFill/>
                                      <a:ln>
                                        <a:noFill/>
                                      </a:ln>
                                    </pic:spPr>
                                  </pic:pic>
                                </a:graphicData>
                              </a:graphic>
                            </wp:inline>
                          </w:drawing>
                        </w:r>
                      </w:p>
                    </w:tc>
                  </w:tr>
                </w:tbl>
                <w:p w:rsidR="009871F3" w:rsidRPr="00DB3D99" w:rsidRDefault="009871F3" w:rsidP="009871F3">
                  <w:pPr>
                    <w:rPr>
                      <w:rFonts w:eastAsia="Times New Roman" w:cs="Times New Roman"/>
                      <w:sz w:val="24"/>
                      <w:szCs w:val="24"/>
                      <w:lang w:eastAsia="es-MX"/>
                    </w:rPr>
                  </w:pPr>
                </w:p>
              </w:tc>
            </w:tr>
          </w:tbl>
          <w:p w:rsidR="009871F3" w:rsidRPr="00DB3D99" w:rsidRDefault="009871F3" w:rsidP="009871F3">
            <w:pPr>
              <w:rPr>
                <w:sz w:val="24"/>
                <w:szCs w:val="24"/>
              </w:rPr>
            </w:pPr>
          </w:p>
        </w:tc>
      </w:tr>
      <w:tr w:rsidR="009871F3" w:rsidRPr="00DB3D99" w:rsidTr="009871F3">
        <w:tc>
          <w:tcPr>
            <w:tcW w:w="5000" w:type="pct"/>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9871F3" w:rsidRPr="00DB3D9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871F3" w:rsidRPr="00DB3D99">
                    <w:tc>
                      <w:tcPr>
                        <w:tcW w:w="0" w:type="auto"/>
                        <w:tcMar>
                          <w:top w:w="0" w:type="dxa"/>
                          <w:left w:w="270" w:type="dxa"/>
                          <w:bottom w:w="135" w:type="dxa"/>
                          <w:right w:w="270" w:type="dxa"/>
                        </w:tcMar>
                        <w:hideMark/>
                      </w:tcPr>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b/>
                            <w:bCs/>
                            <w:color w:val="202020"/>
                            <w:sz w:val="24"/>
                            <w:szCs w:val="24"/>
                            <w:lang w:eastAsia="es-MX"/>
                          </w:rPr>
                          <w:t>Objetivos:</w:t>
                        </w:r>
                        <w:r w:rsidRPr="00DB3D99">
                          <w:rPr>
                            <w:rFonts w:eastAsia="Times New Roman" w:cs="Helvetica"/>
                            <w:color w:val="202020"/>
                            <w:sz w:val="24"/>
                            <w:szCs w:val="24"/>
                            <w:lang w:eastAsia="es-MX"/>
                          </w:rPr>
                          <w:br/>
                        </w:r>
                        <w:r w:rsidRPr="00DB3D99">
                          <w:rPr>
                            <w:rFonts w:eastAsia="Times New Roman" w:cs="Helvetica"/>
                            <w:color w:val="202020"/>
                            <w:sz w:val="24"/>
                            <w:szCs w:val="24"/>
                            <w:lang w:eastAsia="es-MX"/>
                          </w:rPr>
                          <w:br/>
                          <w:t>Conocer, identificar y comprender los fundamentos, elementos, técnicas e instrumentos que intervienen en el proceso de digitalización de documentos, para su uso, conservación y difusión.</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b/>
                            <w:bCs/>
                            <w:color w:val="202020"/>
                            <w:sz w:val="24"/>
                            <w:szCs w:val="24"/>
                            <w:lang w:eastAsia="es-MX"/>
                          </w:rPr>
                          <w:t>Temario:</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1. Hardware / Software para la Digitalización</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2. Imagen Digital</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3. Tecnologías de Aplicación</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4. Archivos Gráficos</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5. El Proceso de la Digitalización de Documentos</w:t>
                        </w:r>
                      </w:p>
                      <w:p w:rsidR="009871F3" w:rsidRPr="00DB3D99" w:rsidRDefault="009871F3" w:rsidP="009871F3">
                        <w:pPr>
                          <w:spacing w:before="150" w:after="150" w:line="360" w:lineRule="atLeast"/>
                          <w:jc w:val="both"/>
                          <w:rPr>
                            <w:rFonts w:eastAsia="Times New Roman" w:cs="Helvetica"/>
                            <w:color w:val="202020"/>
                            <w:sz w:val="24"/>
                            <w:szCs w:val="24"/>
                            <w:lang w:eastAsia="es-MX"/>
                          </w:rPr>
                        </w:pPr>
                        <w:r w:rsidRPr="00DB3D99">
                          <w:rPr>
                            <w:rFonts w:eastAsia="Times New Roman" w:cs="Helvetica"/>
                            <w:color w:val="202020"/>
                            <w:sz w:val="24"/>
                            <w:szCs w:val="24"/>
                            <w:lang w:eastAsia="es-MX"/>
                          </w:rPr>
                          <w:t>6. Sistemas de Gestión Documental</w:t>
                        </w:r>
                      </w:p>
                    </w:tc>
                  </w:tr>
                </w:tbl>
                <w:p w:rsidR="009871F3" w:rsidRPr="00DB3D99" w:rsidRDefault="009871F3" w:rsidP="009871F3">
                  <w:pPr>
                    <w:rPr>
                      <w:rFonts w:eastAsia="Times New Roman" w:cs="Times New Roman"/>
                      <w:sz w:val="24"/>
                      <w:szCs w:val="24"/>
                      <w:lang w:eastAsia="es-MX"/>
                    </w:rPr>
                  </w:pPr>
                </w:p>
              </w:tc>
            </w:tr>
          </w:tbl>
          <w:p w:rsidR="009871F3" w:rsidRPr="00DB3D99" w:rsidRDefault="009871F3" w:rsidP="009871F3">
            <w:pPr>
              <w:rPr>
                <w:sz w:val="24"/>
                <w:szCs w:val="24"/>
              </w:rPr>
            </w:pPr>
          </w:p>
        </w:tc>
      </w:tr>
      <w:tr w:rsidR="00E617BF" w:rsidRPr="00DB3D99" w:rsidTr="00F46EAF">
        <w:tc>
          <w:tcPr>
            <w:tcW w:w="5000" w:type="pct"/>
            <w:shd w:val="clear" w:color="auto" w:fill="FFFFFF"/>
            <w:vAlign w:val="center"/>
            <w:hideMark/>
          </w:tcPr>
          <w:p w:rsidR="00E617BF" w:rsidRPr="00DB3D99" w:rsidRDefault="00E617BF" w:rsidP="00F46EAF">
            <w:pPr>
              <w:rPr>
                <w:sz w:val="24"/>
                <w:szCs w:val="24"/>
              </w:rPr>
            </w:pPr>
          </w:p>
        </w:tc>
      </w:tr>
    </w:tbl>
    <w:p w:rsidR="00E617BF" w:rsidRPr="00DB3D99" w:rsidRDefault="00E617BF" w:rsidP="00E617BF">
      <w:pPr>
        <w:rPr>
          <w:vanish/>
          <w:sz w:val="24"/>
          <w:szCs w:val="24"/>
        </w:rPr>
      </w:pPr>
    </w:p>
    <w:tbl>
      <w:tblPr>
        <w:tblW w:w="9000" w:type="dxa"/>
        <w:shd w:val="clear" w:color="auto" w:fill="FFFFFF"/>
        <w:tblCellMar>
          <w:left w:w="0" w:type="dxa"/>
          <w:right w:w="0" w:type="dxa"/>
        </w:tblCellMar>
        <w:tblLook w:val="04A0" w:firstRow="1" w:lastRow="0" w:firstColumn="1" w:lastColumn="0" w:noHBand="0" w:noVBand="1"/>
      </w:tblPr>
      <w:tblGrid>
        <w:gridCol w:w="9004"/>
      </w:tblGrid>
      <w:tr w:rsidR="00E617BF" w:rsidRPr="00DB3D99" w:rsidTr="00F46EAF">
        <w:tc>
          <w:tcPr>
            <w:tcW w:w="5000" w:type="pct"/>
            <w:shd w:val="clear" w:color="auto" w:fill="FFFFFF"/>
            <w:hideMark/>
          </w:tcPr>
          <w:p w:rsidR="00E617BF" w:rsidRDefault="00E617BF" w:rsidP="00F46EAF">
            <w:pPr>
              <w:rPr>
                <w:sz w:val="24"/>
                <w:szCs w:val="24"/>
              </w:rPr>
            </w:pPr>
          </w:p>
          <w:p w:rsidR="00DB3D99" w:rsidRDefault="00DB3D99" w:rsidP="00F46EAF">
            <w:pPr>
              <w:rPr>
                <w:sz w:val="24"/>
                <w:szCs w:val="24"/>
              </w:rPr>
            </w:pPr>
          </w:p>
          <w:p w:rsidR="00DB3D99" w:rsidRDefault="00DB3D99" w:rsidP="00F46EAF">
            <w:pPr>
              <w:rPr>
                <w:sz w:val="24"/>
                <w:szCs w:val="24"/>
              </w:rPr>
            </w:pPr>
          </w:p>
          <w:p w:rsidR="00DB3D99" w:rsidRDefault="00DB3D99" w:rsidP="00F46EAF">
            <w:pPr>
              <w:rPr>
                <w:sz w:val="24"/>
                <w:szCs w:val="24"/>
              </w:rPr>
            </w:pPr>
          </w:p>
          <w:p w:rsidR="00DB3D99" w:rsidRDefault="00DB3D99" w:rsidP="00F46EAF">
            <w:pPr>
              <w:rPr>
                <w:sz w:val="24"/>
                <w:szCs w:val="24"/>
              </w:rPr>
            </w:pPr>
          </w:p>
          <w:p w:rsidR="00DB3D99" w:rsidRPr="00DB3D99" w:rsidRDefault="00DB3D99" w:rsidP="00F46EAF">
            <w:pPr>
              <w:rPr>
                <w:sz w:val="24"/>
                <w:szCs w:val="24"/>
              </w:rPr>
            </w:pPr>
            <w:r>
              <w:rPr>
                <w:sz w:val="24"/>
                <w:szCs w:val="24"/>
              </w:rPr>
              <w:t xml:space="preserve">6. </w:t>
            </w:r>
          </w:p>
        </w:tc>
      </w:tr>
      <w:tr w:rsidR="00E617BF" w:rsidRPr="00DB3D99" w:rsidTr="00F46EAF">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4"/>
            </w:tblGrid>
            <w:tr w:rsidR="00E617BF" w:rsidRPr="00DB3D99" w:rsidTr="00F46EAF">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4"/>
                  </w:tblGrid>
                  <w:tr w:rsidR="00E617BF" w:rsidRPr="00DB3D99" w:rsidTr="00F46EAF">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4"/>
                        </w:tblGrid>
                        <w:tr w:rsidR="00E617BF" w:rsidRPr="00DB3D99" w:rsidTr="00F46EAF">
                          <w:trPr>
                            <w:trHeight w:val="2250"/>
                            <w:tblCellSpacing w:w="0" w:type="dxa"/>
                          </w:trPr>
                          <w:tc>
                            <w:tcPr>
                              <w:tcW w:w="9000" w:type="dxa"/>
                              <w:tcBorders>
                                <w:top w:val="nil"/>
                                <w:left w:val="nil"/>
                                <w:bottom w:val="nil"/>
                                <w:right w:val="nil"/>
                              </w:tcBorders>
                              <w:tcMar>
                                <w:top w:w="15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4"/>
                              </w:tblGrid>
                              <w:tr w:rsidR="00E617BF" w:rsidRPr="00DB3D99" w:rsidTr="00F46EA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4"/>
                                    </w:tblGrid>
                                    <w:tr w:rsidR="00E617BF" w:rsidRPr="00DB3D99" w:rsidTr="00F46EA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4"/>
                                          </w:tblGrid>
                                          <w:tr w:rsidR="00E617BF" w:rsidRPr="00DB3D99" w:rsidTr="00F46EAF">
                                            <w:trPr>
                                              <w:jc w:val="center"/>
                                            </w:trPr>
                                            <w:tc>
                                              <w:tcPr>
                                                <w:tcW w:w="0" w:type="auto"/>
                                                <w:vAlign w:val="center"/>
                                                <w:hideMark/>
                                              </w:tcPr>
                                              <w:p w:rsidR="00E617BF" w:rsidRPr="00DB3D99" w:rsidRDefault="00E617BF" w:rsidP="00F46EAF">
                                                <w:pPr>
                                                  <w:spacing w:line="0" w:lineRule="atLeast"/>
                                                  <w:jc w:val="center"/>
                                                  <w:rPr>
                                                    <w:color w:val="000000"/>
                                                    <w:sz w:val="24"/>
                                                    <w:szCs w:val="24"/>
                                                  </w:rPr>
                                                </w:pPr>
                                                <w:bookmarkStart w:id="1" w:name="x_B1484680068801"/>
                                                <w:bookmarkEnd w:id="1"/>
                                                <w:r w:rsidRPr="00DB3D99">
                                                  <w:rPr>
                                                    <w:noProof/>
                                                    <w:color w:val="0000FF"/>
                                                    <w:sz w:val="24"/>
                                                    <w:szCs w:val="24"/>
                                                    <w:lang w:eastAsia="es-MX"/>
                                                  </w:rPr>
                                                  <w:lastRenderedPageBreak/>
                                                  <w:drawing>
                                                    <wp:inline distT="0" distB="0" distL="0" distR="0" wp14:anchorId="76240792" wp14:editId="5F435922">
                                                      <wp:extent cx="5717540" cy="1426845"/>
                                                      <wp:effectExtent l="0" t="0" r="0" b="1905"/>
                                                      <wp:docPr id="4" name="Imagen 4" descr="Open Access in Action">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ccess in Action">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7540" cy="1426845"/>
                                                              </a:xfrm>
                                                              <a:prstGeom prst="rect">
                                                                <a:avLst/>
                                                              </a:prstGeom>
                                                              <a:noFill/>
                                                              <a:ln>
                                                                <a:noFill/>
                                                              </a:ln>
                                                            </pic:spPr>
                                                          </pic:pic>
                                                        </a:graphicData>
                                                      </a:graphic>
                                                    </wp:inline>
                                                  </w:drawing>
                                                </w: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r w:rsidR="00E617BF" w:rsidRPr="00DB3D99" w:rsidTr="00F46EAF">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E617BF" w:rsidRPr="00DB3D99" w:rsidTr="00F46EAF">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617BF" w:rsidRPr="00DB3D99" w:rsidTr="00F46EAF">
                          <w:trPr>
                            <w:trHeight w:val="3795"/>
                            <w:tblCellSpacing w:w="0" w:type="dxa"/>
                          </w:trPr>
                          <w:tc>
                            <w:tcPr>
                              <w:tcW w:w="9000" w:type="dxa"/>
                              <w:tcBorders>
                                <w:top w:val="nil"/>
                                <w:left w:val="nil"/>
                                <w:bottom w:val="nil"/>
                                <w:right w:val="nil"/>
                              </w:tcBorders>
                              <w:tcMar>
                                <w:top w:w="300" w:type="dxa"/>
                                <w:left w:w="0" w:type="dxa"/>
                                <w:bottom w:w="60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617BF" w:rsidRPr="00DB3D99" w:rsidTr="00F46EAF">
                                <w:tc>
                                  <w:tcPr>
                                    <w:tcW w:w="0" w:type="auto"/>
                                    <w:hideMark/>
                                  </w:tcPr>
                                  <w:p w:rsidR="00E617BF" w:rsidRPr="00DB3D99" w:rsidRDefault="00E617BF" w:rsidP="00F46EAF">
                                    <w:pPr>
                                      <w:rPr>
                                        <w:color w:val="000000"/>
                                        <w:sz w:val="24"/>
                                        <w:szCs w:val="24"/>
                                        <w:lang w:val="en-US"/>
                                      </w:rPr>
                                    </w:pPr>
                                    <w:bookmarkStart w:id="2" w:name="x_B1484680299153"/>
                                    <w:bookmarkEnd w:id="2"/>
                                    <w:r w:rsidRPr="00DB3D99">
                                      <w:rPr>
                                        <w:color w:val="000000"/>
                                        <w:sz w:val="24"/>
                                        <w:szCs w:val="24"/>
                                        <w:lang w:val="en-US"/>
                                      </w:rPr>
                                      <w:t>How is the library shaping Open Access?</w:t>
                                    </w:r>
                                    <w:r w:rsidRPr="00DB3D99">
                                      <w:rPr>
                                        <w:color w:val="000000"/>
                                        <w:sz w:val="24"/>
                                        <w:szCs w:val="24"/>
                                        <w:lang w:val="en-US"/>
                                      </w:rPr>
                                      <w:br/>
                                    </w:r>
                                    <w:r w:rsidRPr="00DB3D99">
                                      <w:rPr>
                                        <w:color w:val="000000"/>
                                        <w:sz w:val="24"/>
                                        <w:szCs w:val="24"/>
                                        <w:lang w:val="en-US"/>
                                      </w:rPr>
                                      <w:br/>
                                    </w:r>
                                    <w:proofErr w:type="gramStart"/>
                                    <w:r w:rsidRPr="00DB3D99">
                                      <w:rPr>
                                        <w:color w:val="000000"/>
                                        <w:sz w:val="24"/>
                                        <w:szCs w:val="24"/>
                                        <w:lang w:val="en-US"/>
                                      </w:rPr>
                                      <w:t>And</w:t>
                                    </w:r>
                                    <w:proofErr w:type="gramEnd"/>
                                    <w:r w:rsidRPr="00DB3D99">
                                      <w:rPr>
                                        <w:color w:val="000000"/>
                                        <w:sz w:val="24"/>
                                        <w:szCs w:val="24"/>
                                        <w:lang w:val="en-US"/>
                                      </w:rPr>
                                      <w:t xml:space="preserve"> how is Open Access shaping the library?</w:t>
                                    </w:r>
                                    <w:r w:rsidRPr="00DB3D99">
                                      <w:rPr>
                                        <w:color w:val="000000"/>
                                        <w:sz w:val="24"/>
                                        <w:szCs w:val="24"/>
                                        <w:lang w:val="en-US"/>
                                      </w:rPr>
                                      <w:br/>
                                    </w:r>
                                    <w:r w:rsidRPr="00DB3D99">
                                      <w:rPr>
                                        <w:color w:val="000000"/>
                                        <w:sz w:val="24"/>
                                        <w:szCs w:val="24"/>
                                        <w:lang w:val="en-US"/>
                                      </w:rPr>
                                      <w:br/>
                                      <w:t>Revamped and expanded for 2017,</w:t>
                                    </w:r>
                                    <w:r w:rsidRPr="00DB3D99">
                                      <w:rPr>
                                        <w:rStyle w:val="apple-converted-space"/>
                                        <w:color w:val="000000"/>
                                        <w:sz w:val="24"/>
                                        <w:szCs w:val="24"/>
                                        <w:lang w:val="en-US"/>
                                      </w:rPr>
                                      <w:t> </w:t>
                                    </w:r>
                                    <w:r w:rsidRPr="00DB3D99">
                                      <w:rPr>
                                        <w:rStyle w:val="Textoennegrita"/>
                                        <w:color w:val="000000"/>
                                        <w:sz w:val="24"/>
                                        <w:szCs w:val="24"/>
                                        <w:lang w:val="en-US"/>
                                      </w:rPr>
                                      <w:t>Open Access in Action</w:t>
                                    </w:r>
                                    <w:r w:rsidRPr="00DB3D99">
                                      <w:rPr>
                                        <w:color w:val="000000"/>
                                        <w:sz w:val="24"/>
                                        <w:szCs w:val="24"/>
                                        <w:lang w:val="en-US"/>
                                      </w:rPr>
                                      <w:t> offers a new array of video interviews, webcasts, and informative articles. Whether your interest is funding, support, advocacy, or the open science movement,</w:t>
                                    </w:r>
                                    <w:r w:rsidRPr="00DB3D99">
                                      <w:rPr>
                                        <w:rStyle w:val="apple-converted-space"/>
                                        <w:color w:val="000000"/>
                                        <w:sz w:val="24"/>
                                        <w:szCs w:val="24"/>
                                        <w:lang w:val="en-US"/>
                                      </w:rPr>
                                      <w:t> </w:t>
                                    </w:r>
                                    <w:r w:rsidRPr="00DB3D99">
                                      <w:rPr>
                                        <w:color w:val="000000"/>
                                        <w:sz w:val="24"/>
                                        <w:szCs w:val="24"/>
                                        <w:lang w:val="en-US"/>
                                      </w:rPr>
                                      <w:t>stay in touch with how professionals like you are shaping practice.</w:t>
                                    </w:r>
                                    <w:r w:rsidRPr="00DB3D99">
                                      <w:rPr>
                                        <w:color w:val="000000"/>
                                        <w:sz w:val="24"/>
                                        <w:szCs w:val="24"/>
                                        <w:lang w:val="en-US"/>
                                      </w:rPr>
                                      <w:br/>
                                    </w:r>
                                    <w:r w:rsidRPr="00DB3D99">
                                      <w:rPr>
                                        <w:color w:val="000000"/>
                                        <w:sz w:val="24"/>
                                        <w:szCs w:val="24"/>
                                        <w:lang w:val="en-US"/>
                                      </w:rPr>
                                      <w:br/>
                                    </w:r>
                                    <w:hyperlink r:id="rId35" w:tgtFrame="_blank" w:history="1">
                                      <w:r w:rsidRPr="00DB3D99">
                                        <w:rPr>
                                          <w:rStyle w:val="Hipervnculo"/>
                                          <w:sz w:val="24"/>
                                          <w:szCs w:val="24"/>
                                          <w:lang w:val="en-US"/>
                                        </w:rPr>
                                        <w:t>Visit the new site</w:t>
                                      </w:r>
                                    </w:hyperlink>
                                    <w:r w:rsidRPr="00DB3D99">
                                      <w:rPr>
                                        <w:rStyle w:val="apple-converted-space"/>
                                        <w:color w:val="000000"/>
                                        <w:sz w:val="24"/>
                                        <w:szCs w:val="24"/>
                                        <w:lang w:val="en-US"/>
                                      </w:rPr>
                                      <w:t> </w:t>
                                    </w:r>
                                    <w:r w:rsidRPr="00DB3D99">
                                      <w:rPr>
                                        <w:color w:val="000000"/>
                                        <w:sz w:val="24"/>
                                        <w:szCs w:val="24"/>
                                        <w:lang w:val="en-US"/>
                                      </w:rPr>
                                      <w:t>or</w:t>
                                    </w:r>
                                    <w:r w:rsidRPr="00DB3D99">
                                      <w:rPr>
                                        <w:rStyle w:val="apple-converted-space"/>
                                        <w:color w:val="000000"/>
                                        <w:sz w:val="24"/>
                                        <w:szCs w:val="24"/>
                                        <w:lang w:val="en-US"/>
                                      </w:rPr>
                                      <w:t> </w:t>
                                    </w:r>
                                    <w:hyperlink r:id="rId36" w:tgtFrame="_blank" w:history="1">
                                      <w:r w:rsidRPr="00DB3D99">
                                        <w:rPr>
                                          <w:rStyle w:val="Hipervnculo"/>
                                          <w:sz w:val="24"/>
                                          <w:szCs w:val="24"/>
                                          <w:lang w:val="en-US"/>
                                        </w:rPr>
                                        <w:t>follow us on Twitter</w:t>
                                      </w:r>
                                    </w:hyperlink>
                                    <w:r w:rsidRPr="00DB3D99">
                                      <w:rPr>
                                        <w:color w:val="000000"/>
                                        <w:sz w:val="24"/>
                                        <w:szCs w:val="24"/>
                                        <w:lang w:val="en-US"/>
                                      </w:rPr>
                                      <w:t xml:space="preserve"> to be the first to know when new content goes live or when new webcasts </w:t>
                                    </w:r>
                                    <w:proofErr w:type="gramStart"/>
                                    <w:r w:rsidRPr="00DB3D99">
                                      <w:rPr>
                                        <w:color w:val="000000"/>
                                        <w:sz w:val="24"/>
                                        <w:szCs w:val="24"/>
                                        <w:lang w:val="en-US"/>
                                      </w:rPr>
                                      <w:t>have been announced</w:t>
                                    </w:r>
                                    <w:proofErr w:type="gramEnd"/>
                                    <w:r w:rsidRPr="00DB3D99">
                                      <w:rPr>
                                        <w:color w:val="000000"/>
                                        <w:sz w:val="24"/>
                                        <w:szCs w:val="24"/>
                                        <w:lang w:val="en-US"/>
                                      </w:rPr>
                                      <w:t>.</w:t>
                                    </w:r>
                                  </w:p>
                                </w:tc>
                              </w:tr>
                            </w:tbl>
                            <w:p w:rsidR="00E617BF" w:rsidRPr="00DB3D99" w:rsidRDefault="00E617BF" w:rsidP="00F46EAF">
                              <w:pPr>
                                <w:rPr>
                                  <w:color w:val="000000"/>
                                  <w:sz w:val="24"/>
                                  <w:szCs w:val="24"/>
                                  <w:lang w:val="en-US"/>
                                </w:rPr>
                              </w:pPr>
                            </w:p>
                          </w:tc>
                        </w:tr>
                      </w:tbl>
                      <w:p w:rsidR="00E617BF" w:rsidRPr="00DB3D99" w:rsidRDefault="00E617BF" w:rsidP="00F46EAF">
                        <w:pPr>
                          <w:rPr>
                            <w:color w:val="000000"/>
                            <w:sz w:val="24"/>
                            <w:szCs w:val="24"/>
                            <w:lang w:val="en-US"/>
                          </w:rPr>
                        </w:pPr>
                      </w:p>
                    </w:tc>
                  </w:tr>
                </w:tbl>
                <w:p w:rsidR="00E617BF" w:rsidRPr="00DB3D99" w:rsidRDefault="00E617BF" w:rsidP="00F46EAF">
                  <w:pPr>
                    <w:rPr>
                      <w:color w:val="000000"/>
                      <w:sz w:val="24"/>
                      <w:szCs w:val="24"/>
                      <w:lang w:val="en-US"/>
                    </w:rPr>
                  </w:pPr>
                </w:p>
              </w:tc>
            </w:tr>
            <w:tr w:rsidR="00E617BF" w:rsidRPr="00DB3D99" w:rsidTr="00F46EAF">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E617BF" w:rsidRPr="00DB3D99" w:rsidTr="00F46EAF">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617BF" w:rsidRPr="00DB3D99" w:rsidTr="00F46EAF">
                          <w:trPr>
                            <w:trHeight w:val="1350"/>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E617BF" w:rsidRPr="00DB3D99" w:rsidTr="00F46EA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617BF" w:rsidRPr="00DB3D99" w:rsidTr="00F46EA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E617BF" w:rsidRPr="00DB3D99" w:rsidTr="00F46EAF">
                                            <w:trPr>
                                              <w:jc w:val="center"/>
                                            </w:trPr>
                                            <w:tc>
                                              <w:tcPr>
                                                <w:tcW w:w="0" w:type="auto"/>
                                                <w:vAlign w:val="center"/>
                                                <w:hideMark/>
                                              </w:tcPr>
                                              <w:p w:rsidR="00E617BF" w:rsidRPr="00DB3D99" w:rsidRDefault="00E617BF" w:rsidP="00F46EAF">
                                                <w:pPr>
                                                  <w:spacing w:line="0" w:lineRule="atLeast"/>
                                                  <w:jc w:val="center"/>
                                                  <w:rPr>
                                                    <w:color w:val="000000"/>
                                                    <w:sz w:val="24"/>
                                                    <w:szCs w:val="24"/>
                                                  </w:rPr>
                                                </w:pPr>
                                                <w:bookmarkStart w:id="3" w:name="x_B1484684254530"/>
                                                <w:bookmarkEnd w:id="3"/>
                                                <w:r w:rsidRPr="00DB3D99">
                                                  <w:rPr>
                                                    <w:noProof/>
                                                    <w:color w:val="0000FF"/>
                                                    <w:sz w:val="24"/>
                                                    <w:szCs w:val="24"/>
                                                    <w:lang w:eastAsia="es-MX"/>
                                                  </w:rPr>
                                                  <w:drawing>
                                                    <wp:inline distT="0" distB="0" distL="0" distR="0" wp14:anchorId="35BF592D" wp14:editId="08CCD570">
                                                      <wp:extent cx="4380865" cy="854075"/>
                                                      <wp:effectExtent l="0" t="0" r="635" b="3175"/>
                                                      <wp:docPr id="3" name="Imagen 3" descr="VISIT OPEN ACCESS IN ACTION">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T OPEN ACCESS IN ACTION">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0865" cy="854075"/>
                                                              </a:xfrm>
                                                              <a:prstGeom prst="rect">
                                                                <a:avLst/>
                                                              </a:prstGeom>
                                                              <a:noFill/>
                                                              <a:ln>
                                                                <a:noFill/>
                                                              </a:ln>
                                                            </pic:spPr>
                                                          </pic:pic>
                                                        </a:graphicData>
                                                      </a:graphic>
                                                    </wp:inline>
                                                  </w:drawing>
                                                </w: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F46EAF">
            <w:pPr>
              <w:rPr>
                <w:color w:val="000000"/>
                <w:sz w:val="24"/>
                <w:szCs w:val="24"/>
              </w:rPr>
            </w:pPr>
          </w:p>
        </w:tc>
      </w:tr>
    </w:tbl>
    <w:p w:rsidR="00E617BF" w:rsidRPr="00DB3D99" w:rsidRDefault="00E617BF" w:rsidP="00E617BF">
      <w:pPr>
        <w:jc w:val="center"/>
        <w:rPr>
          <w:sz w:val="24"/>
          <w:szCs w:val="24"/>
          <w:lang w:val="en-US"/>
        </w:rPr>
      </w:pPr>
    </w:p>
    <w:p w:rsidR="00E617BF" w:rsidRPr="00DB3D99" w:rsidRDefault="00DB3D99" w:rsidP="00E617BF">
      <w:pPr>
        <w:jc w:val="center"/>
        <w:rPr>
          <w:sz w:val="24"/>
          <w:szCs w:val="24"/>
          <w:lang w:val="en-US"/>
        </w:rPr>
      </w:pPr>
      <w:hyperlink r:id="rId39" w:history="1">
        <w:r w:rsidR="00E617BF" w:rsidRPr="00DB3D99">
          <w:rPr>
            <w:rStyle w:val="Hipervnculo"/>
            <w:sz w:val="24"/>
            <w:szCs w:val="24"/>
            <w:lang w:val="en-US"/>
          </w:rPr>
          <w:t>http://lj.libraryjournal.com/openaccessinaction/?ref=oaia-promoblast</w:t>
        </w:r>
      </w:hyperlink>
    </w:p>
    <w:p w:rsidR="00E617BF" w:rsidRPr="00DB3D99" w:rsidRDefault="009871F3" w:rsidP="00E617BF">
      <w:pPr>
        <w:jc w:val="center"/>
        <w:rPr>
          <w:sz w:val="24"/>
          <w:szCs w:val="24"/>
          <w:lang w:val="en-US"/>
        </w:rPr>
      </w:pPr>
      <w:r w:rsidRPr="00DB3D99">
        <w:rPr>
          <w:sz w:val="24"/>
          <w:szCs w:val="24"/>
          <w:lang w:val="en-US"/>
        </w:rPr>
        <w:t>http://imac.us8.list-manage.com/track/click?u=a77c14c168209790a5a4a294e&amp;id=38441799ef&amp;e=451275960b</w:t>
      </w:r>
    </w:p>
    <w:p w:rsidR="00E617BF" w:rsidRPr="00DB3D99" w:rsidRDefault="00E617BF" w:rsidP="00E617BF">
      <w:pPr>
        <w:jc w:val="center"/>
        <w:rPr>
          <w:sz w:val="24"/>
          <w:szCs w:val="24"/>
          <w:lang w:val="en-US"/>
        </w:rPr>
      </w:pPr>
    </w:p>
    <w:p w:rsidR="00E617BF" w:rsidRDefault="00E617BF" w:rsidP="00E617BF">
      <w:pPr>
        <w:jc w:val="center"/>
        <w:rPr>
          <w:sz w:val="24"/>
          <w:szCs w:val="24"/>
          <w:lang w:val="en-US"/>
        </w:rPr>
      </w:pPr>
    </w:p>
    <w:p w:rsidR="00DB3D99" w:rsidRDefault="00DB3D99" w:rsidP="00E617BF">
      <w:pPr>
        <w:jc w:val="center"/>
        <w:rPr>
          <w:sz w:val="24"/>
          <w:szCs w:val="24"/>
          <w:lang w:val="en-US"/>
        </w:rPr>
      </w:pPr>
    </w:p>
    <w:p w:rsidR="00DB3D99" w:rsidRDefault="00DB3D99" w:rsidP="00E617BF">
      <w:pPr>
        <w:jc w:val="center"/>
        <w:rPr>
          <w:sz w:val="24"/>
          <w:szCs w:val="24"/>
          <w:lang w:val="en-US"/>
        </w:rPr>
      </w:pPr>
    </w:p>
    <w:p w:rsidR="00DB3D99" w:rsidRDefault="00DB3D99" w:rsidP="00E617BF">
      <w:pPr>
        <w:jc w:val="center"/>
        <w:rPr>
          <w:sz w:val="24"/>
          <w:szCs w:val="24"/>
          <w:lang w:val="en-US"/>
        </w:rPr>
      </w:pPr>
    </w:p>
    <w:p w:rsidR="00DB3D99" w:rsidRDefault="00DB3D99" w:rsidP="00E617BF">
      <w:pPr>
        <w:jc w:val="center"/>
        <w:rPr>
          <w:sz w:val="24"/>
          <w:szCs w:val="24"/>
          <w:lang w:val="en-US"/>
        </w:rPr>
      </w:pPr>
    </w:p>
    <w:p w:rsidR="00DB3D99" w:rsidRDefault="00DB3D99" w:rsidP="00E617BF">
      <w:pPr>
        <w:jc w:val="center"/>
        <w:rPr>
          <w:sz w:val="24"/>
          <w:szCs w:val="24"/>
          <w:lang w:val="en-US"/>
        </w:rPr>
      </w:pPr>
    </w:p>
    <w:p w:rsidR="00DB3D99" w:rsidRPr="00DB3D99" w:rsidRDefault="00DB3D99" w:rsidP="00E617BF">
      <w:pPr>
        <w:jc w:val="center"/>
        <w:rPr>
          <w:sz w:val="24"/>
          <w:szCs w:val="24"/>
          <w:lang w:val="en-US"/>
        </w:rPr>
      </w:pPr>
    </w:p>
    <w:p w:rsidR="00E617BF" w:rsidRPr="00DB3D99" w:rsidRDefault="00DB3D99" w:rsidP="00E617BF">
      <w:pPr>
        <w:pStyle w:val="Ttulo1"/>
        <w:shd w:val="clear" w:color="auto" w:fill="FFFFFF"/>
        <w:spacing w:before="0" w:beforeAutospacing="0" w:after="150" w:afterAutospacing="0" w:line="375" w:lineRule="atLeast"/>
        <w:rPr>
          <w:rFonts w:asciiTheme="minorHAnsi" w:hAnsiTheme="minorHAnsi"/>
          <w:b w:val="0"/>
          <w:bCs w:val="0"/>
          <w:color w:val="333333"/>
          <w:sz w:val="24"/>
          <w:szCs w:val="24"/>
          <w:lang w:val="en-US"/>
        </w:rPr>
      </w:pPr>
      <w:r>
        <w:rPr>
          <w:rFonts w:asciiTheme="minorHAnsi" w:hAnsiTheme="minorHAnsi"/>
          <w:b w:val="0"/>
          <w:bCs w:val="0"/>
          <w:color w:val="333333"/>
          <w:sz w:val="24"/>
          <w:szCs w:val="24"/>
          <w:lang w:val="en-US"/>
        </w:rPr>
        <w:lastRenderedPageBreak/>
        <w:t>7.</w:t>
      </w:r>
      <w:r w:rsidR="00E617BF" w:rsidRPr="00DB3D99">
        <w:rPr>
          <w:rFonts w:asciiTheme="minorHAnsi" w:hAnsiTheme="minorHAnsi"/>
          <w:b w:val="0"/>
          <w:bCs w:val="0"/>
          <w:color w:val="333333"/>
          <w:sz w:val="24"/>
          <w:szCs w:val="24"/>
          <w:lang w:val="en-US"/>
        </w:rPr>
        <w:t xml:space="preserve"> Navajo Nation Library </w:t>
      </w:r>
      <w:proofErr w:type="gramStart"/>
      <w:r w:rsidR="00E617BF" w:rsidRPr="00DB3D99">
        <w:rPr>
          <w:rFonts w:asciiTheme="minorHAnsi" w:hAnsiTheme="minorHAnsi"/>
          <w:b w:val="0"/>
          <w:bCs w:val="0"/>
          <w:color w:val="333333"/>
          <w:sz w:val="24"/>
          <w:szCs w:val="24"/>
          <w:lang w:val="en-US"/>
        </w:rPr>
        <w:t>To</w:t>
      </w:r>
      <w:proofErr w:type="gramEnd"/>
      <w:r w:rsidR="00E617BF" w:rsidRPr="00DB3D99">
        <w:rPr>
          <w:rFonts w:asciiTheme="minorHAnsi" w:hAnsiTheme="minorHAnsi"/>
          <w:b w:val="0"/>
          <w:bCs w:val="0"/>
          <w:color w:val="333333"/>
          <w:sz w:val="24"/>
          <w:szCs w:val="24"/>
          <w:lang w:val="en-US"/>
        </w:rPr>
        <w:t xml:space="preserve"> Digitize </w:t>
      </w:r>
      <w:proofErr w:type="spellStart"/>
      <w:r w:rsidR="00E617BF" w:rsidRPr="00DB3D99">
        <w:rPr>
          <w:rFonts w:asciiTheme="minorHAnsi" w:hAnsiTheme="minorHAnsi"/>
          <w:b w:val="0"/>
          <w:bCs w:val="0"/>
          <w:color w:val="333333"/>
          <w:sz w:val="24"/>
          <w:szCs w:val="24"/>
          <w:lang w:val="en-US"/>
        </w:rPr>
        <w:t>1960s</w:t>
      </w:r>
      <w:proofErr w:type="spellEnd"/>
      <w:r w:rsidR="00E617BF" w:rsidRPr="00DB3D99">
        <w:rPr>
          <w:rFonts w:asciiTheme="minorHAnsi" w:hAnsiTheme="minorHAnsi"/>
          <w:b w:val="0"/>
          <w:bCs w:val="0"/>
          <w:color w:val="333333"/>
          <w:sz w:val="24"/>
          <w:szCs w:val="24"/>
          <w:lang w:val="en-US"/>
        </w:rPr>
        <w:t xml:space="preserve"> Oral History Archive</w:t>
      </w:r>
    </w:p>
    <w:p w:rsidR="00E617BF" w:rsidRPr="00DB3D99" w:rsidRDefault="00E617BF" w:rsidP="00E617BF">
      <w:pPr>
        <w:shd w:val="clear" w:color="auto" w:fill="FFFFFF"/>
        <w:rPr>
          <w:rFonts w:cs="Arial"/>
          <w:color w:val="333333"/>
          <w:sz w:val="24"/>
          <w:szCs w:val="24"/>
          <w:lang w:val="en-US"/>
        </w:rPr>
      </w:pPr>
      <w:r w:rsidRPr="00DB3D99">
        <w:rPr>
          <w:rFonts w:cs="Arial"/>
          <w:color w:val="333333"/>
          <w:sz w:val="24"/>
          <w:szCs w:val="24"/>
          <w:lang w:val="en-US"/>
        </w:rPr>
        <w:t>By</w:t>
      </w:r>
      <w:r w:rsidRPr="00DB3D99">
        <w:rPr>
          <w:rStyle w:val="apple-converted-space"/>
          <w:rFonts w:cs="Arial"/>
          <w:color w:val="333333"/>
          <w:sz w:val="24"/>
          <w:szCs w:val="24"/>
          <w:lang w:val="en-US"/>
        </w:rPr>
        <w:t> </w:t>
      </w:r>
      <w:hyperlink r:id="rId40" w:history="1">
        <w:r w:rsidRPr="00DB3D99">
          <w:rPr>
            <w:rStyle w:val="Hipervnculo"/>
            <w:rFonts w:cs="Arial"/>
            <w:color w:val="006699"/>
            <w:sz w:val="24"/>
            <w:szCs w:val="24"/>
            <w:lang w:val="en-US"/>
          </w:rPr>
          <w:t xml:space="preserve">Lisa </w:t>
        </w:r>
        <w:proofErr w:type="spellStart"/>
        <w:r w:rsidRPr="00DB3D99">
          <w:rPr>
            <w:rStyle w:val="Hipervnculo"/>
            <w:rFonts w:cs="Arial"/>
            <w:color w:val="006699"/>
            <w:sz w:val="24"/>
            <w:szCs w:val="24"/>
            <w:lang w:val="en-US"/>
          </w:rPr>
          <w:t>Peet</w:t>
        </w:r>
        <w:proofErr w:type="spellEnd"/>
      </w:hyperlink>
      <w:r w:rsidRPr="00DB3D99">
        <w:rPr>
          <w:rStyle w:val="apple-converted-space"/>
          <w:rFonts w:cs="Arial"/>
          <w:color w:val="333333"/>
          <w:sz w:val="24"/>
          <w:szCs w:val="24"/>
          <w:lang w:val="en-US"/>
        </w:rPr>
        <w:t> </w:t>
      </w:r>
      <w:r w:rsidR="00DB3D99" w:rsidRPr="00DB3D99">
        <w:rPr>
          <w:rFonts w:cs="Arial"/>
          <w:color w:val="333333"/>
          <w:sz w:val="24"/>
          <w:szCs w:val="24"/>
          <w:lang w:val="en-US"/>
        </w:rPr>
        <w:t xml:space="preserve"> </w:t>
      </w:r>
    </w:p>
    <w:p w:rsidR="00E617BF" w:rsidRPr="00DB3D99" w:rsidRDefault="00E617BF" w:rsidP="00E617BF">
      <w:pPr>
        <w:shd w:val="clear" w:color="auto" w:fill="FFFFFF"/>
        <w:jc w:val="center"/>
        <w:rPr>
          <w:rFonts w:cs="Arial"/>
          <w:color w:val="333333"/>
          <w:sz w:val="24"/>
          <w:szCs w:val="24"/>
        </w:rPr>
      </w:pPr>
      <w:r w:rsidRPr="00DB3D99">
        <w:rPr>
          <w:rFonts w:cs="Arial"/>
          <w:noProof/>
          <w:color w:val="333333"/>
          <w:sz w:val="24"/>
          <w:szCs w:val="24"/>
          <w:lang w:eastAsia="es-MX"/>
        </w:rPr>
        <w:drawing>
          <wp:inline distT="0" distB="0" distL="0" distR="0" wp14:anchorId="3524E51B" wp14:editId="63761838">
            <wp:extent cx="2862580" cy="3806825"/>
            <wp:effectExtent l="0" t="0" r="0" b="3175"/>
            <wp:docPr id="6" name="Imagen 6" descr="Sample tape from NLL oral history collection Photo credit: Irving 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tape from NLL oral history collection Photo credit: Irving Nels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2580" cy="3806825"/>
                    </a:xfrm>
                    <a:prstGeom prst="rect">
                      <a:avLst/>
                    </a:prstGeom>
                    <a:noFill/>
                    <a:ln>
                      <a:noFill/>
                    </a:ln>
                  </pic:spPr>
                </pic:pic>
              </a:graphicData>
            </a:graphic>
          </wp:inline>
        </w:drawing>
      </w:r>
    </w:p>
    <w:p w:rsidR="00E617BF" w:rsidRPr="00DB3D99" w:rsidRDefault="00E617BF" w:rsidP="00E617BF">
      <w:pPr>
        <w:pStyle w:val="wp-caption-text"/>
        <w:shd w:val="clear" w:color="auto" w:fill="FFFFFF"/>
        <w:spacing w:before="0" w:beforeAutospacing="0" w:after="0" w:afterAutospacing="0" w:line="180" w:lineRule="atLeast"/>
        <w:jc w:val="center"/>
        <w:rPr>
          <w:rFonts w:asciiTheme="minorHAnsi" w:hAnsiTheme="minorHAnsi" w:cs="Arial"/>
          <w:color w:val="333333"/>
          <w:lang w:val="en-US"/>
        </w:rPr>
      </w:pPr>
      <w:r w:rsidRPr="00DB3D99">
        <w:rPr>
          <w:rFonts w:asciiTheme="minorHAnsi" w:hAnsiTheme="minorHAnsi" w:cs="Arial"/>
          <w:color w:val="333333"/>
          <w:lang w:val="en-US"/>
        </w:rPr>
        <w:t xml:space="preserve">Sample tape from </w:t>
      </w:r>
      <w:proofErr w:type="spellStart"/>
      <w:r w:rsidRPr="00DB3D99">
        <w:rPr>
          <w:rFonts w:asciiTheme="minorHAnsi" w:hAnsiTheme="minorHAnsi" w:cs="Arial"/>
          <w:color w:val="333333"/>
          <w:lang w:val="en-US"/>
        </w:rPr>
        <w:t>NLL</w:t>
      </w:r>
      <w:proofErr w:type="spellEnd"/>
      <w:r w:rsidRPr="00DB3D99">
        <w:rPr>
          <w:rFonts w:asciiTheme="minorHAnsi" w:hAnsiTheme="minorHAnsi" w:cs="Arial"/>
          <w:color w:val="333333"/>
          <w:lang w:val="en-US"/>
        </w:rPr>
        <w:t xml:space="preserve"> oral history collection</w:t>
      </w:r>
      <w:r w:rsidRPr="00DB3D99">
        <w:rPr>
          <w:rFonts w:asciiTheme="minorHAnsi" w:hAnsiTheme="minorHAnsi" w:cs="Arial"/>
          <w:color w:val="333333"/>
          <w:lang w:val="en-US"/>
        </w:rPr>
        <w:br/>
      </w:r>
      <w:r w:rsidRPr="00DB3D99">
        <w:rPr>
          <w:rStyle w:val="credit"/>
          <w:rFonts w:asciiTheme="minorHAnsi" w:hAnsiTheme="minorHAnsi" w:cs="Arial"/>
          <w:color w:val="333333"/>
          <w:lang w:val="en-US"/>
        </w:rPr>
        <w:t>Photo credit: Irving Nelson</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The</w:t>
      </w:r>
      <w:r w:rsidRPr="00DB3D99">
        <w:rPr>
          <w:rStyle w:val="apple-converted-space"/>
          <w:rFonts w:asciiTheme="minorHAnsi" w:hAnsiTheme="minorHAnsi" w:cs="Arial"/>
          <w:color w:val="333333"/>
          <w:lang w:val="en-US"/>
        </w:rPr>
        <w:t> </w:t>
      </w:r>
      <w:hyperlink r:id="rId42" w:history="1">
        <w:r w:rsidRPr="00DB3D99">
          <w:rPr>
            <w:rStyle w:val="Hipervnculo"/>
            <w:rFonts w:asciiTheme="minorHAnsi" w:hAnsiTheme="minorHAnsi" w:cs="Arial"/>
            <w:color w:val="006699"/>
            <w:lang w:val="en-US"/>
          </w:rPr>
          <w:t>Navajo Nation Library</w:t>
        </w:r>
      </w:hyperlink>
      <w:r w:rsidRPr="00DB3D99">
        <w:rPr>
          <w:rStyle w:val="apple-converted-space"/>
          <w:rFonts w:asciiTheme="minorHAnsi" w:hAnsiTheme="minorHAnsi" w:cs="Arial"/>
          <w:color w:val="333333"/>
          <w:lang w:val="en-US"/>
        </w:rPr>
        <w:t> </w:t>
      </w:r>
      <w:r w:rsidRPr="00DB3D99">
        <w:rPr>
          <w:rFonts w:asciiTheme="minorHAnsi" w:hAnsiTheme="minorHAnsi" w:cs="Arial"/>
          <w:color w:val="333333"/>
          <w:lang w:val="en-US"/>
        </w:rPr>
        <w:t>(</w:t>
      </w:r>
      <w:proofErr w:type="spellStart"/>
      <w:r w:rsidRPr="00DB3D99">
        <w:rPr>
          <w:rFonts w:asciiTheme="minorHAnsi" w:hAnsiTheme="minorHAnsi" w:cs="Arial"/>
          <w:color w:val="333333"/>
          <w:lang w:val="en-US"/>
        </w:rPr>
        <w:t>NNL</w:t>
      </w:r>
      <w:proofErr w:type="spellEnd"/>
      <w:r w:rsidRPr="00DB3D99">
        <w:rPr>
          <w:rFonts w:asciiTheme="minorHAnsi" w:hAnsiTheme="minorHAnsi" w:cs="Arial"/>
          <w:color w:val="333333"/>
          <w:lang w:val="en-US"/>
        </w:rPr>
        <w:t xml:space="preserve">) is working to secure the funding necessary to digitize and catalog thousands of hours of stories, songs, and oral histories of the Navajo people, originally recorded in the </w:t>
      </w:r>
      <w:proofErr w:type="spellStart"/>
      <w:r w:rsidRPr="00DB3D99">
        <w:rPr>
          <w:rFonts w:asciiTheme="minorHAnsi" w:hAnsiTheme="minorHAnsi" w:cs="Arial"/>
          <w:color w:val="333333"/>
          <w:lang w:val="en-US"/>
        </w:rPr>
        <w:t>1960s</w:t>
      </w:r>
      <w:proofErr w:type="spellEnd"/>
      <w:r w:rsidRPr="00DB3D99">
        <w:rPr>
          <w:rFonts w:asciiTheme="minorHAnsi" w:hAnsiTheme="minorHAnsi" w:cs="Arial"/>
          <w:color w:val="333333"/>
          <w:lang w:val="en-US"/>
        </w:rPr>
        <w:t xml:space="preserve"> by the Navajo Culture Center of the Office of Navajo Economic Opportunity (</w:t>
      </w:r>
      <w:proofErr w:type="spellStart"/>
      <w:r w:rsidRPr="00DB3D99">
        <w:rPr>
          <w:rFonts w:asciiTheme="minorHAnsi" w:hAnsiTheme="minorHAnsi" w:cs="Arial"/>
          <w:color w:val="333333"/>
          <w:lang w:val="en-US"/>
        </w:rPr>
        <w:t>ONEO</w:t>
      </w:r>
      <w:proofErr w:type="spellEnd"/>
      <w:r w:rsidRPr="00DB3D99">
        <w:rPr>
          <w:rFonts w:asciiTheme="minorHAnsi" w:hAnsiTheme="minorHAnsi" w:cs="Arial"/>
          <w:color w:val="333333"/>
          <w:lang w:val="en-US"/>
        </w:rPr>
        <w:t>).</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The tapes hold personal accounts by Navajos of their daily lives in the rural towns of the Navajo Nation, as well as songs, legends, stories, and religious music, including a recording of the sacred nine-night ceremony.</w:t>
      </w:r>
    </w:p>
    <w:p w:rsidR="00E617BF" w:rsidRPr="00DB3D99" w:rsidRDefault="00E617BF" w:rsidP="00E617BF">
      <w:pPr>
        <w:pStyle w:val="NormalWeb"/>
        <w:shd w:val="clear" w:color="auto" w:fill="FFFFFF"/>
        <w:spacing w:before="0" w:beforeAutospacing="0" w:after="0" w:afterAutospacing="0"/>
        <w:rPr>
          <w:rFonts w:asciiTheme="minorHAnsi" w:hAnsiTheme="minorHAnsi" w:cs="Arial"/>
          <w:color w:val="333333"/>
          <w:lang w:val="en-US"/>
        </w:rPr>
      </w:pPr>
      <w:r w:rsidRPr="00DB3D99">
        <w:rPr>
          <w:rFonts w:asciiTheme="minorHAnsi" w:hAnsiTheme="minorHAnsi" w:cs="Arial"/>
          <w:color w:val="333333"/>
          <w:lang w:val="en-US"/>
        </w:rPr>
        <w:t xml:space="preserve">The collection of 300 reel-to-reel tapes </w:t>
      </w:r>
      <w:proofErr w:type="gramStart"/>
      <w:r w:rsidRPr="00DB3D99">
        <w:rPr>
          <w:rFonts w:asciiTheme="minorHAnsi" w:hAnsiTheme="minorHAnsi" w:cs="Arial"/>
          <w:color w:val="333333"/>
          <w:lang w:val="en-US"/>
        </w:rPr>
        <w:t>was acquired</w:t>
      </w:r>
      <w:proofErr w:type="gramEnd"/>
      <w:r w:rsidRPr="00DB3D99">
        <w:rPr>
          <w:rFonts w:asciiTheme="minorHAnsi" w:hAnsiTheme="minorHAnsi" w:cs="Arial"/>
          <w:color w:val="333333"/>
          <w:lang w:val="en-US"/>
        </w:rPr>
        <w:t xml:space="preserve"> by the </w:t>
      </w:r>
      <w:proofErr w:type="spellStart"/>
      <w:r w:rsidRPr="00DB3D99">
        <w:rPr>
          <w:rFonts w:asciiTheme="minorHAnsi" w:hAnsiTheme="minorHAnsi" w:cs="Arial"/>
          <w:color w:val="333333"/>
          <w:lang w:val="en-US"/>
        </w:rPr>
        <w:t>NNL</w:t>
      </w:r>
      <w:proofErr w:type="spellEnd"/>
      <w:r w:rsidRPr="00DB3D99">
        <w:rPr>
          <w:rFonts w:asciiTheme="minorHAnsi" w:hAnsiTheme="minorHAnsi" w:cs="Arial"/>
          <w:color w:val="333333"/>
          <w:lang w:val="en-US"/>
        </w:rPr>
        <w:t xml:space="preserve"> in the late </w:t>
      </w:r>
      <w:proofErr w:type="spellStart"/>
      <w:r w:rsidRPr="00DB3D99">
        <w:rPr>
          <w:rFonts w:asciiTheme="minorHAnsi" w:hAnsiTheme="minorHAnsi" w:cs="Arial"/>
          <w:color w:val="333333"/>
          <w:lang w:val="en-US"/>
        </w:rPr>
        <w:t>1970s</w:t>
      </w:r>
      <w:proofErr w:type="spellEnd"/>
      <w:r w:rsidRPr="00DB3D99">
        <w:rPr>
          <w:rFonts w:asciiTheme="minorHAnsi" w:hAnsiTheme="minorHAnsi" w:cs="Arial"/>
          <w:color w:val="333333"/>
          <w:lang w:val="en-US"/>
        </w:rPr>
        <w:t xml:space="preserve">, after they were discovered in storage in an unused Fort Defiance, AZ, jail cell. Although the tapes </w:t>
      </w:r>
      <w:proofErr w:type="gramStart"/>
      <w:r w:rsidRPr="00DB3D99">
        <w:rPr>
          <w:rFonts w:asciiTheme="minorHAnsi" w:hAnsiTheme="minorHAnsi" w:cs="Arial"/>
          <w:color w:val="333333"/>
          <w:lang w:val="en-US"/>
        </w:rPr>
        <w:t>were assessed in 2007 and found to be still viable,</w:t>
      </w:r>
      <w:proofErr w:type="gramEnd"/>
      <w:r w:rsidRPr="00DB3D99">
        <w:rPr>
          <w:rFonts w:asciiTheme="minorHAnsi" w:hAnsiTheme="minorHAnsi" w:cs="Arial"/>
          <w:color w:val="333333"/>
          <w:lang w:val="en-US"/>
        </w:rPr>
        <w:t xml:space="preserve"> they are extremely fragile. The digitization process needs to happen as soon as possible, says </w:t>
      </w:r>
      <w:proofErr w:type="spellStart"/>
      <w:r w:rsidRPr="00DB3D99">
        <w:rPr>
          <w:rFonts w:asciiTheme="minorHAnsi" w:hAnsiTheme="minorHAnsi" w:cs="Arial"/>
          <w:color w:val="333333"/>
          <w:lang w:val="en-US"/>
        </w:rPr>
        <w:t>NNL</w:t>
      </w:r>
      <w:proofErr w:type="spellEnd"/>
      <w:r w:rsidRPr="00DB3D99">
        <w:rPr>
          <w:rFonts w:asciiTheme="minorHAnsi" w:hAnsiTheme="minorHAnsi" w:cs="Arial"/>
          <w:color w:val="333333"/>
          <w:lang w:val="en-US"/>
        </w:rPr>
        <w:t xml:space="preserve"> program supervisor Irving Nelson, as it is only a matter of time until they deteriorate to the point where they </w:t>
      </w:r>
      <w:proofErr w:type="gramStart"/>
      <w:r w:rsidRPr="00DB3D99">
        <w:rPr>
          <w:rFonts w:asciiTheme="minorHAnsi" w:hAnsiTheme="minorHAnsi" w:cs="Arial"/>
          <w:color w:val="333333"/>
          <w:lang w:val="en-US"/>
        </w:rPr>
        <w:t>can’t</w:t>
      </w:r>
      <w:proofErr w:type="gramEnd"/>
      <w:r w:rsidRPr="00DB3D99">
        <w:rPr>
          <w:rFonts w:asciiTheme="minorHAnsi" w:hAnsiTheme="minorHAnsi" w:cs="Arial"/>
          <w:color w:val="333333"/>
          <w:lang w:val="en-US"/>
        </w:rPr>
        <w:t xml:space="preserve"> be transferred to another medium.</w:t>
      </w:r>
    </w:p>
    <w:p w:rsidR="00E617BF" w:rsidRPr="00DB3D99" w:rsidRDefault="00E617BF" w:rsidP="00E617BF">
      <w:pPr>
        <w:jc w:val="center"/>
        <w:rPr>
          <w:sz w:val="24"/>
          <w:szCs w:val="24"/>
          <w:lang w:val="en-US"/>
        </w:rPr>
      </w:pPr>
    </w:p>
    <w:p w:rsidR="00E617BF" w:rsidRPr="00DB3D99" w:rsidRDefault="00DB3D99" w:rsidP="00E617BF">
      <w:pPr>
        <w:jc w:val="center"/>
        <w:rPr>
          <w:sz w:val="24"/>
          <w:szCs w:val="24"/>
          <w:lang w:val="en-US"/>
        </w:rPr>
      </w:pPr>
      <w:hyperlink r:id="rId43" w:history="1">
        <w:r w:rsidR="00E617BF" w:rsidRPr="00DB3D99">
          <w:rPr>
            <w:rStyle w:val="Hipervnculo"/>
            <w:sz w:val="24"/>
            <w:szCs w:val="24"/>
            <w:lang w:val="en-US"/>
          </w:rPr>
          <w:t>http://lj.libraryjournal.com/2017/01/digital-content/navajo-nation-library-to-digitize-1960s-oral-history-archive/</w:t>
        </w:r>
      </w:hyperlink>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E617BF" w:rsidRPr="00DB3D99" w:rsidRDefault="00E617BF" w:rsidP="00E617BF">
      <w:pPr>
        <w:rPr>
          <w:sz w:val="24"/>
          <w:szCs w:val="24"/>
          <w:lang w:val="en-US"/>
        </w:rPr>
      </w:pPr>
      <w:r w:rsidRPr="00DB3D99">
        <w:rPr>
          <w:sz w:val="24"/>
          <w:szCs w:val="24"/>
          <w:lang w:val="en-US"/>
        </w:rPr>
        <w:br w:type="page"/>
      </w:r>
    </w:p>
    <w:p w:rsidR="00E617BF" w:rsidRPr="00DB3D99" w:rsidRDefault="00E617BF" w:rsidP="00E617BF">
      <w:pPr>
        <w:spacing w:after="540"/>
        <w:textAlignment w:val="baseline"/>
        <w:outlineLvl w:val="0"/>
        <w:rPr>
          <w:rFonts w:eastAsia="Times New Roman" w:cs="Times New Roman"/>
          <w:b/>
          <w:bCs/>
          <w:kern w:val="36"/>
          <w:sz w:val="24"/>
          <w:szCs w:val="24"/>
          <w:lang w:val="en-US" w:eastAsia="es-MX"/>
        </w:rPr>
      </w:pPr>
      <w:r w:rsidRPr="00DB3D99">
        <w:rPr>
          <w:rFonts w:eastAsia="Times New Roman" w:cs="Times New Roman"/>
          <w:b/>
          <w:bCs/>
          <w:kern w:val="36"/>
          <w:sz w:val="24"/>
          <w:szCs w:val="24"/>
          <w:lang w:val="en-US" w:eastAsia="es-MX"/>
        </w:rPr>
        <w:lastRenderedPageBreak/>
        <w:t>7. Patrons Less Aware of How Libraries Are Used</w:t>
      </w:r>
    </w:p>
    <w:p w:rsidR="00E617BF" w:rsidRPr="00DB3D99" w:rsidRDefault="00E617BF" w:rsidP="00E617BF">
      <w:pPr>
        <w:rPr>
          <w:rFonts w:eastAsia="Times New Roman" w:cs="Times New Roman"/>
          <w:sz w:val="24"/>
          <w:szCs w:val="24"/>
          <w:lang w:val="en-US" w:eastAsia="es-MX"/>
        </w:rPr>
      </w:pPr>
      <w:r w:rsidRPr="00DB3D99">
        <w:rPr>
          <w:rFonts w:eastAsia="Times New Roman" w:cs="Times New Roman"/>
          <w:sz w:val="24"/>
          <w:szCs w:val="24"/>
          <w:lang w:val="en-US" w:eastAsia="es-MX"/>
        </w:rPr>
        <w:t>November 17th, 2016</w:t>
      </w:r>
    </w:p>
    <w:p w:rsidR="00E617BF" w:rsidRPr="00DB3D99" w:rsidRDefault="00E617BF" w:rsidP="00E617BF">
      <w:pPr>
        <w:spacing w:before="540" w:after="540"/>
        <w:textAlignment w:val="baseline"/>
        <w:rPr>
          <w:rFonts w:eastAsia="Times New Roman" w:cs="Times New Roman"/>
          <w:color w:val="333333"/>
          <w:sz w:val="24"/>
          <w:szCs w:val="24"/>
          <w:lang w:val="en-US" w:eastAsia="es-MX"/>
        </w:rPr>
      </w:pPr>
      <w:proofErr w:type="gramStart"/>
      <w:r w:rsidRPr="00DB3D99">
        <w:rPr>
          <w:rFonts w:eastAsia="Times New Roman" w:cs="Times New Roman"/>
          <w:color w:val="333333"/>
          <w:sz w:val="24"/>
          <w:szCs w:val="24"/>
          <w:lang w:val="en-US" w:eastAsia="es-MX"/>
        </w:rPr>
        <w:t>It’s</w:t>
      </w:r>
      <w:proofErr w:type="gramEnd"/>
      <w:r w:rsidRPr="00DB3D99">
        <w:rPr>
          <w:rFonts w:eastAsia="Times New Roman" w:cs="Times New Roman"/>
          <w:color w:val="333333"/>
          <w:sz w:val="24"/>
          <w:szCs w:val="24"/>
          <w:lang w:val="en-US" w:eastAsia="es-MX"/>
        </w:rPr>
        <w:t xml:space="preserve"> no surprise that libraries are acutely aware of changes in how their institutions are used: Keeping accurate records helps them advocate for more resources and determine how those resources should be allocated. Patrons, however, do not always know about these shifts in usage, and that can be problematic in getting them to advocate for the library.</w:t>
      </w:r>
    </w:p>
    <w:p w:rsidR="00E617BF" w:rsidRPr="00DB3D99" w:rsidRDefault="00E617BF" w:rsidP="00E617BF">
      <w:pPr>
        <w:spacing w:before="540" w:after="540"/>
        <w:textAlignment w:val="baseline"/>
        <w:rPr>
          <w:rFonts w:eastAsia="Times New Roman" w:cs="Times New Roman"/>
          <w:color w:val="333333"/>
          <w:sz w:val="24"/>
          <w:szCs w:val="24"/>
          <w:lang w:val="en-US" w:eastAsia="es-MX"/>
        </w:rPr>
      </w:pPr>
      <w:r w:rsidRPr="00DB3D99">
        <w:rPr>
          <w:rFonts w:eastAsia="Times New Roman" w:cs="Times New Roman"/>
          <w:color w:val="333333"/>
          <w:sz w:val="24"/>
          <w:szCs w:val="24"/>
          <w:lang w:val="en-US" w:eastAsia="es-MX"/>
        </w:rPr>
        <w:t>In a recent survey conducted by McGraw-Hill Education, librarians were asked to rate the most important need their library fulfills in their community.</w:t>
      </w:r>
    </w:p>
    <w:p w:rsidR="00E617BF" w:rsidRPr="00DB3D99" w:rsidRDefault="00E617BF" w:rsidP="00E617BF">
      <w:pPr>
        <w:numPr>
          <w:ilvl w:val="0"/>
          <w:numId w:val="16"/>
        </w:numPr>
        <w:ind w:left="450"/>
        <w:textAlignment w:val="baseline"/>
        <w:rPr>
          <w:rFonts w:eastAsia="Times New Roman" w:cs="Times New Roman"/>
          <w:color w:val="333333"/>
          <w:sz w:val="24"/>
          <w:szCs w:val="24"/>
          <w:lang w:val="en-US" w:eastAsia="es-MX"/>
        </w:rPr>
      </w:pPr>
      <w:r w:rsidRPr="00DB3D99">
        <w:rPr>
          <w:rFonts w:eastAsia="Times New Roman" w:cs="Times New Roman"/>
          <w:color w:val="333333"/>
          <w:sz w:val="24"/>
          <w:szCs w:val="24"/>
          <w:lang w:val="en-US" w:eastAsia="es-MX"/>
        </w:rPr>
        <w:t>43% of librarians said “access to information”</w:t>
      </w:r>
    </w:p>
    <w:p w:rsidR="00E617BF" w:rsidRPr="00DB3D99" w:rsidRDefault="00E617BF" w:rsidP="00E617BF">
      <w:pPr>
        <w:numPr>
          <w:ilvl w:val="0"/>
          <w:numId w:val="16"/>
        </w:numPr>
        <w:ind w:left="450"/>
        <w:textAlignment w:val="baseline"/>
        <w:rPr>
          <w:rFonts w:eastAsia="Times New Roman" w:cs="Times New Roman"/>
          <w:color w:val="333333"/>
          <w:sz w:val="24"/>
          <w:szCs w:val="24"/>
          <w:lang w:eastAsia="es-MX"/>
        </w:rPr>
      </w:pPr>
      <w:r w:rsidRPr="00DB3D99">
        <w:rPr>
          <w:rFonts w:eastAsia="Times New Roman" w:cs="Times New Roman"/>
          <w:color w:val="333333"/>
          <w:sz w:val="24"/>
          <w:szCs w:val="24"/>
          <w:lang w:eastAsia="es-MX"/>
        </w:rPr>
        <w:t xml:space="preserve">34% </w:t>
      </w:r>
      <w:proofErr w:type="spellStart"/>
      <w:r w:rsidRPr="00DB3D99">
        <w:rPr>
          <w:rFonts w:eastAsia="Times New Roman" w:cs="Times New Roman"/>
          <w:color w:val="333333"/>
          <w:sz w:val="24"/>
          <w:szCs w:val="24"/>
          <w:lang w:eastAsia="es-MX"/>
        </w:rPr>
        <w:t>said</w:t>
      </w:r>
      <w:proofErr w:type="spellEnd"/>
      <w:r w:rsidRPr="00DB3D99">
        <w:rPr>
          <w:rFonts w:eastAsia="Times New Roman" w:cs="Times New Roman"/>
          <w:color w:val="333333"/>
          <w:sz w:val="24"/>
          <w:szCs w:val="24"/>
          <w:lang w:eastAsia="es-MX"/>
        </w:rPr>
        <w:t xml:space="preserve"> “</w:t>
      </w:r>
      <w:proofErr w:type="spellStart"/>
      <w:r w:rsidRPr="00DB3D99">
        <w:rPr>
          <w:rFonts w:eastAsia="Times New Roman" w:cs="Times New Roman"/>
          <w:color w:val="333333"/>
          <w:sz w:val="24"/>
          <w:szCs w:val="24"/>
          <w:lang w:eastAsia="es-MX"/>
        </w:rPr>
        <w:t>access</w:t>
      </w:r>
      <w:proofErr w:type="spellEnd"/>
      <w:r w:rsidRPr="00DB3D99">
        <w:rPr>
          <w:rFonts w:eastAsia="Times New Roman" w:cs="Times New Roman"/>
          <w:color w:val="333333"/>
          <w:sz w:val="24"/>
          <w:szCs w:val="24"/>
          <w:lang w:eastAsia="es-MX"/>
        </w:rPr>
        <w:t xml:space="preserve"> to </w:t>
      </w:r>
      <w:proofErr w:type="spellStart"/>
      <w:r w:rsidRPr="00DB3D99">
        <w:rPr>
          <w:rFonts w:eastAsia="Times New Roman" w:cs="Times New Roman"/>
          <w:color w:val="333333"/>
          <w:sz w:val="24"/>
          <w:szCs w:val="24"/>
          <w:lang w:eastAsia="es-MX"/>
        </w:rPr>
        <w:t>technology</w:t>
      </w:r>
      <w:proofErr w:type="spellEnd"/>
      <w:r w:rsidRPr="00DB3D99">
        <w:rPr>
          <w:rFonts w:eastAsia="Times New Roman" w:cs="Times New Roman"/>
          <w:color w:val="333333"/>
          <w:sz w:val="24"/>
          <w:szCs w:val="24"/>
          <w:lang w:eastAsia="es-MX"/>
        </w:rPr>
        <w:t>”</w:t>
      </w:r>
    </w:p>
    <w:p w:rsidR="00E617BF" w:rsidRPr="00DB3D99" w:rsidRDefault="00E617BF" w:rsidP="00E617BF">
      <w:pPr>
        <w:numPr>
          <w:ilvl w:val="0"/>
          <w:numId w:val="16"/>
        </w:numPr>
        <w:ind w:left="450"/>
        <w:textAlignment w:val="baseline"/>
        <w:rPr>
          <w:rFonts w:eastAsia="Times New Roman" w:cs="Times New Roman"/>
          <w:color w:val="333333"/>
          <w:sz w:val="24"/>
          <w:szCs w:val="24"/>
          <w:lang w:eastAsia="es-MX"/>
        </w:rPr>
      </w:pPr>
      <w:r w:rsidRPr="00DB3D99">
        <w:rPr>
          <w:rFonts w:eastAsia="Times New Roman" w:cs="Times New Roman"/>
          <w:color w:val="333333"/>
          <w:sz w:val="24"/>
          <w:szCs w:val="24"/>
          <w:lang w:eastAsia="es-MX"/>
        </w:rPr>
        <w:t xml:space="preserve">10% </w:t>
      </w:r>
      <w:proofErr w:type="spellStart"/>
      <w:r w:rsidRPr="00DB3D99">
        <w:rPr>
          <w:rFonts w:eastAsia="Times New Roman" w:cs="Times New Roman"/>
          <w:color w:val="333333"/>
          <w:sz w:val="24"/>
          <w:szCs w:val="24"/>
          <w:lang w:eastAsia="es-MX"/>
        </w:rPr>
        <w:t>said</w:t>
      </w:r>
      <w:proofErr w:type="spellEnd"/>
      <w:r w:rsidRPr="00DB3D99">
        <w:rPr>
          <w:rFonts w:eastAsia="Times New Roman" w:cs="Times New Roman"/>
          <w:color w:val="333333"/>
          <w:sz w:val="24"/>
          <w:szCs w:val="24"/>
          <w:lang w:eastAsia="es-MX"/>
        </w:rPr>
        <w:t xml:space="preserve"> “</w:t>
      </w:r>
      <w:proofErr w:type="spellStart"/>
      <w:r w:rsidRPr="00DB3D99">
        <w:rPr>
          <w:rFonts w:eastAsia="Times New Roman" w:cs="Times New Roman"/>
          <w:color w:val="333333"/>
          <w:sz w:val="24"/>
          <w:szCs w:val="24"/>
          <w:lang w:eastAsia="es-MX"/>
        </w:rPr>
        <w:t>research</w:t>
      </w:r>
      <w:proofErr w:type="spellEnd"/>
      <w:r w:rsidRPr="00DB3D99">
        <w:rPr>
          <w:rFonts w:eastAsia="Times New Roman" w:cs="Times New Roman"/>
          <w:color w:val="333333"/>
          <w:sz w:val="24"/>
          <w:szCs w:val="24"/>
          <w:lang w:eastAsia="es-MX"/>
        </w:rPr>
        <w:t xml:space="preserve"> </w:t>
      </w:r>
      <w:proofErr w:type="spellStart"/>
      <w:r w:rsidRPr="00DB3D99">
        <w:rPr>
          <w:rFonts w:eastAsia="Times New Roman" w:cs="Times New Roman"/>
          <w:color w:val="333333"/>
          <w:sz w:val="24"/>
          <w:szCs w:val="24"/>
          <w:lang w:eastAsia="es-MX"/>
        </w:rPr>
        <w:t>opportunities</w:t>
      </w:r>
      <w:proofErr w:type="spellEnd"/>
      <w:r w:rsidRPr="00DB3D99">
        <w:rPr>
          <w:rFonts w:eastAsia="Times New Roman" w:cs="Times New Roman"/>
          <w:color w:val="333333"/>
          <w:sz w:val="24"/>
          <w:szCs w:val="24"/>
          <w:lang w:eastAsia="es-MX"/>
        </w:rPr>
        <w:t>”</w:t>
      </w:r>
    </w:p>
    <w:p w:rsidR="00E617BF" w:rsidRPr="00DB3D99" w:rsidRDefault="00E617BF" w:rsidP="00E617BF">
      <w:pPr>
        <w:numPr>
          <w:ilvl w:val="0"/>
          <w:numId w:val="16"/>
        </w:numPr>
        <w:ind w:left="450"/>
        <w:textAlignment w:val="baseline"/>
        <w:rPr>
          <w:rFonts w:eastAsia="Times New Roman" w:cs="Times New Roman"/>
          <w:color w:val="333333"/>
          <w:sz w:val="24"/>
          <w:szCs w:val="24"/>
          <w:lang w:eastAsia="es-MX"/>
        </w:rPr>
      </w:pPr>
      <w:r w:rsidRPr="00DB3D99">
        <w:rPr>
          <w:rFonts w:eastAsia="Times New Roman" w:cs="Times New Roman"/>
          <w:color w:val="333333"/>
          <w:sz w:val="24"/>
          <w:szCs w:val="24"/>
          <w:lang w:eastAsia="es-MX"/>
        </w:rPr>
        <w:t xml:space="preserve">27% </w:t>
      </w:r>
      <w:proofErr w:type="spellStart"/>
      <w:r w:rsidRPr="00DB3D99">
        <w:rPr>
          <w:rFonts w:eastAsia="Times New Roman" w:cs="Times New Roman"/>
          <w:color w:val="333333"/>
          <w:sz w:val="24"/>
          <w:szCs w:val="24"/>
          <w:lang w:eastAsia="es-MX"/>
        </w:rPr>
        <w:t>said</w:t>
      </w:r>
      <w:proofErr w:type="spellEnd"/>
      <w:r w:rsidRPr="00DB3D99">
        <w:rPr>
          <w:rFonts w:eastAsia="Times New Roman" w:cs="Times New Roman"/>
          <w:color w:val="333333"/>
          <w:sz w:val="24"/>
          <w:szCs w:val="24"/>
          <w:lang w:eastAsia="es-MX"/>
        </w:rPr>
        <w:t xml:space="preserve"> “</w:t>
      </w:r>
      <w:proofErr w:type="spellStart"/>
      <w:r w:rsidRPr="00DB3D99">
        <w:rPr>
          <w:rFonts w:eastAsia="Times New Roman" w:cs="Times New Roman"/>
          <w:color w:val="333333"/>
          <w:sz w:val="24"/>
          <w:szCs w:val="24"/>
          <w:lang w:eastAsia="es-MX"/>
        </w:rPr>
        <w:t>services</w:t>
      </w:r>
      <w:proofErr w:type="spellEnd"/>
      <w:r w:rsidRPr="00DB3D99">
        <w:rPr>
          <w:rFonts w:eastAsia="Times New Roman" w:cs="Times New Roman"/>
          <w:color w:val="333333"/>
          <w:sz w:val="24"/>
          <w:szCs w:val="24"/>
          <w:lang w:eastAsia="es-MX"/>
        </w:rPr>
        <w:t xml:space="preserve"> and </w:t>
      </w:r>
      <w:proofErr w:type="spellStart"/>
      <w:r w:rsidRPr="00DB3D99">
        <w:rPr>
          <w:rFonts w:eastAsia="Times New Roman" w:cs="Times New Roman"/>
          <w:color w:val="333333"/>
          <w:sz w:val="24"/>
          <w:szCs w:val="24"/>
          <w:lang w:eastAsia="es-MX"/>
        </w:rPr>
        <w:t>programs</w:t>
      </w:r>
      <w:proofErr w:type="spellEnd"/>
      <w:r w:rsidRPr="00DB3D99">
        <w:rPr>
          <w:rFonts w:eastAsia="Times New Roman" w:cs="Times New Roman"/>
          <w:color w:val="333333"/>
          <w:sz w:val="24"/>
          <w:szCs w:val="24"/>
          <w:lang w:eastAsia="es-MX"/>
        </w:rPr>
        <w:t>”</w:t>
      </w:r>
    </w:p>
    <w:p w:rsidR="00E617BF" w:rsidRPr="00DB3D99" w:rsidRDefault="00E617BF" w:rsidP="00E617BF">
      <w:pPr>
        <w:numPr>
          <w:ilvl w:val="0"/>
          <w:numId w:val="16"/>
        </w:numPr>
        <w:ind w:left="450"/>
        <w:textAlignment w:val="baseline"/>
        <w:rPr>
          <w:rFonts w:eastAsia="Times New Roman" w:cs="Times New Roman"/>
          <w:color w:val="333333"/>
          <w:sz w:val="24"/>
          <w:szCs w:val="24"/>
          <w:lang w:val="en-US" w:eastAsia="es-MX"/>
        </w:rPr>
      </w:pPr>
      <w:r w:rsidRPr="00DB3D99">
        <w:rPr>
          <w:rFonts w:eastAsia="Times New Roman" w:cs="Times New Roman"/>
          <w:color w:val="333333"/>
          <w:sz w:val="24"/>
          <w:szCs w:val="24"/>
          <w:lang w:val="en-US" w:eastAsia="es-MX"/>
        </w:rPr>
        <w:t>15% said “space to study and collaborate”</w:t>
      </w:r>
    </w:p>
    <w:p w:rsidR="00E617BF" w:rsidRPr="00DB3D99" w:rsidRDefault="00E617BF" w:rsidP="00E617BF">
      <w:pPr>
        <w:jc w:val="center"/>
        <w:rPr>
          <w:sz w:val="24"/>
          <w:szCs w:val="24"/>
          <w:lang w:val="en-US"/>
        </w:rPr>
      </w:pPr>
    </w:p>
    <w:p w:rsidR="00E617BF" w:rsidRPr="00DB3D99" w:rsidRDefault="00E617BF" w:rsidP="00E617BF">
      <w:pPr>
        <w:jc w:val="center"/>
        <w:rPr>
          <w:sz w:val="24"/>
          <w:szCs w:val="24"/>
          <w:lang w:val="en-US"/>
        </w:rPr>
      </w:pPr>
    </w:p>
    <w:p w:rsidR="009C1668" w:rsidRPr="00DB3D99" w:rsidRDefault="00DB3D99" w:rsidP="00DB3D99">
      <w:pPr>
        <w:jc w:val="center"/>
        <w:rPr>
          <w:sz w:val="24"/>
          <w:szCs w:val="24"/>
          <w:lang w:val="en-US"/>
        </w:rPr>
      </w:pPr>
      <w:hyperlink r:id="rId44" w:history="1">
        <w:r w:rsidR="00E617BF" w:rsidRPr="00DB3D99">
          <w:rPr>
            <w:rStyle w:val="Hipervnculo"/>
            <w:sz w:val="24"/>
            <w:szCs w:val="24"/>
            <w:lang w:val="en-US"/>
          </w:rPr>
          <w:t>http://mcgrawhillprofessionalblog.com/patrons-less-cognizant-libraries-used/</w:t>
        </w:r>
      </w:hyperlink>
    </w:p>
    <w:sectPr w:rsidR="009C1668" w:rsidRPr="00DB3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2"/>
  </w:num>
  <w:num w:numId="4">
    <w:abstractNumId w:val="6"/>
  </w:num>
  <w:num w:numId="5">
    <w:abstractNumId w:val="1"/>
  </w:num>
  <w:num w:numId="6">
    <w:abstractNumId w:val="5"/>
  </w:num>
  <w:num w:numId="7">
    <w:abstractNumId w:val="15"/>
  </w:num>
  <w:num w:numId="8">
    <w:abstractNumId w:val="8"/>
  </w:num>
  <w:num w:numId="9">
    <w:abstractNumId w:val="11"/>
  </w:num>
  <w:num w:numId="10">
    <w:abstractNumId w:val="3"/>
  </w:num>
  <w:num w:numId="11">
    <w:abstractNumId w:val="18"/>
  </w:num>
  <w:num w:numId="12">
    <w:abstractNumId w:val="4"/>
  </w:num>
  <w:num w:numId="13">
    <w:abstractNumId w:val="9"/>
  </w:num>
  <w:num w:numId="14">
    <w:abstractNumId w:val="13"/>
  </w:num>
  <w:num w:numId="15">
    <w:abstractNumId w:val="14"/>
  </w:num>
  <w:num w:numId="16">
    <w:abstractNumId w:val="2"/>
  </w:num>
  <w:num w:numId="17">
    <w:abstractNumId w:val="0"/>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45FD7"/>
    <w:rsid w:val="0006029A"/>
    <w:rsid w:val="000830D9"/>
    <w:rsid w:val="00100E7A"/>
    <w:rsid w:val="00143C50"/>
    <w:rsid w:val="001763CE"/>
    <w:rsid w:val="001875C4"/>
    <w:rsid w:val="00192125"/>
    <w:rsid w:val="00193520"/>
    <w:rsid w:val="001F5837"/>
    <w:rsid w:val="00227CCC"/>
    <w:rsid w:val="0023575D"/>
    <w:rsid w:val="0026202C"/>
    <w:rsid w:val="00272B92"/>
    <w:rsid w:val="00297CBB"/>
    <w:rsid w:val="002A391C"/>
    <w:rsid w:val="002F6338"/>
    <w:rsid w:val="00334C1F"/>
    <w:rsid w:val="00372370"/>
    <w:rsid w:val="003D3D07"/>
    <w:rsid w:val="003D6C5C"/>
    <w:rsid w:val="00444AE9"/>
    <w:rsid w:val="0046081E"/>
    <w:rsid w:val="004C35E8"/>
    <w:rsid w:val="004C68E7"/>
    <w:rsid w:val="004D3885"/>
    <w:rsid w:val="00571734"/>
    <w:rsid w:val="005817DE"/>
    <w:rsid w:val="005956A8"/>
    <w:rsid w:val="00597303"/>
    <w:rsid w:val="005E2746"/>
    <w:rsid w:val="005E4A84"/>
    <w:rsid w:val="005E61A4"/>
    <w:rsid w:val="0063533E"/>
    <w:rsid w:val="00661120"/>
    <w:rsid w:val="0067328C"/>
    <w:rsid w:val="0070345D"/>
    <w:rsid w:val="00715E7B"/>
    <w:rsid w:val="00717C32"/>
    <w:rsid w:val="0074486B"/>
    <w:rsid w:val="00765232"/>
    <w:rsid w:val="00784160"/>
    <w:rsid w:val="007859DC"/>
    <w:rsid w:val="007B3984"/>
    <w:rsid w:val="0080099E"/>
    <w:rsid w:val="00807D71"/>
    <w:rsid w:val="00815F24"/>
    <w:rsid w:val="00826AA9"/>
    <w:rsid w:val="00874764"/>
    <w:rsid w:val="008879B2"/>
    <w:rsid w:val="008974C2"/>
    <w:rsid w:val="008C4BA9"/>
    <w:rsid w:val="008E2E66"/>
    <w:rsid w:val="008F3896"/>
    <w:rsid w:val="008F6E14"/>
    <w:rsid w:val="00915202"/>
    <w:rsid w:val="00920EBC"/>
    <w:rsid w:val="00924F96"/>
    <w:rsid w:val="009455E7"/>
    <w:rsid w:val="009871F3"/>
    <w:rsid w:val="009C1668"/>
    <w:rsid w:val="009E199C"/>
    <w:rsid w:val="00A060FF"/>
    <w:rsid w:val="00A15110"/>
    <w:rsid w:val="00A24D09"/>
    <w:rsid w:val="00A77C3E"/>
    <w:rsid w:val="00A93113"/>
    <w:rsid w:val="00AA39F4"/>
    <w:rsid w:val="00AA6BE3"/>
    <w:rsid w:val="00AD41FC"/>
    <w:rsid w:val="00B21076"/>
    <w:rsid w:val="00B77813"/>
    <w:rsid w:val="00B82F46"/>
    <w:rsid w:val="00BB22B4"/>
    <w:rsid w:val="00BB269C"/>
    <w:rsid w:val="00BE311A"/>
    <w:rsid w:val="00BE3785"/>
    <w:rsid w:val="00C3576E"/>
    <w:rsid w:val="00C53C30"/>
    <w:rsid w:val="00C54C37"/>
    <w:rsid w:val="00C67AD3"/>
    <w:rsid w:val="00C73902"/>
    <w:rsid w:val="00C8481B"/>
    <w:rsid w:val="00CB02CD"/>
    <w:rsid w:val="00CE6CE9"/>
    <w:rsid w:val="00CF7201"/>
    <w:rsid w:val="00D04929"/>
    <w:rsid w:val="00D3777E"/>
    <w:rsid w:val="00D728F0"/>
    <w:rsid w:val="00DB3D99"/>
    <w:rsid w:val="00DB7056"/>
    <w:rsid w:val="00DC3F44"/>
    <w:rsid w:val="00DE5FAE"/>
    <w:rsid w:val="00E11B1E"/>
    <w:rsid w:val="00E47D60"/>
    <w:rsid w:val="00E54857"/>
    <w:rsid w:val="00E617BF"/>
    <w:rsid w:val="00E80731"/>
    <w:rsid w:val="00E87A60"/>
    <w:rsid w:val="00EA4288"/>
    <w:rsid w:val="00EF6075"/>
    <w:rsid w:val="00F36EC4"/>
    <w:rsid w:val="00F759EC"/>
    <w:rsid w:val="00F87C57"/>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j.libraryjournal.com/2017/01/academic-libraries/saskatoon-library-launches-read-for-reconciliation-space/" TargetMode="External"/><Relationship Id="rId18" Type="http://schemas.openxmlformats.org/officeDocument/2006/relationships/hyperlink" Target="http://www.giglibraries.net/page-1712342" TargetMode="External"/><Relationship Id="rId26" Type="http://schemas.openxmlformats.org/officeDocument/2006/relationships/hyperlink" Target="http://www.slj.com/author/cvercelletto/" TargetMode="External"/><Relationship Id="rId39" Type="http://schemas.openxmlformats.org/officeDocument/2006/relationships/hyperlink" Target="http://lj.libraryjournal.com/openaccessinaction/?ref=oaia-promoblast" TargetMode="External"/><Relationship Id="rId21" Type="http://schemas.openxmlformats.org/officeDocument/2006/relationships/hyperlink" Target="http://www.digitalinclusionalliance.org/" TargetMode="External"/><Relationship Id="rId34" Type="http://schemas.openxmlformats.org/officeDocument/2006/relationships/image" Target="media/image7.jpeg"/><Relationship Id="rId42" Type="http://schemas.openxmlformats.org/officeDocument/2006/relationships/hyperlink" Target="http://navajonationlibrary.org/" TargetMode="External"/><Relationship Id="rId7" Type="http://schemas.openxmlformats.org/officeDocument/2006/relationships/hyperlink" Target="http://lj.libraryjournal.com/2017/01/academic-libraries/saskatoon-library-launches-read-for-reconciliation-space/" TargetMode="External"/><Relationship Id="rId2" Type="http://schemas.openxmlformats.org/officeDocument/2006/relationships/styles" Target="styles.xml"/><Relationship Id="rId16" Type="http://schemas.openxmlformats.org/officeDocument/2006/relationships/hyperlink" Target="http://whatis.techtarget.com/definition/white-space" TargetMode="External"/><Relationship Id="rId29" Type="http://schemas.openxmlformats.org/officeDocument/2006/relationships/hyperlink" Target="https://portal.hud.gov/hudportal/HUD?src=/press/press_releases_media_advisories/2017/HUDNo_17-002" TargetMode="External"/><Relationship Id="rId1" Type="http://schemas.openxmlformats.org/officeDocument/2006/relationships/numbering" Target="numbering.xml"/><Relationship Id="rId6" Type="http://schemas.openxmlformats.org/officeDocument/2006/relationships/hyperlink" Target="http://lj.libraryjournal.com/author/lpeet/" TargetMode="External"/><Relationship Id="rId11" Type="http://schemas.openxmlformats.org/officeDocument/2006/relationships/hyperlink" Target="http://www.saskatoonlibrary.ca/read-for-reconciliation" TargetMode="External"/><Relationship Id="rId24" Type="http://schemas.openxmlformats.org/officeDocument/2006/relationships/image" Target="media/image4.jpeg"/><Relationship Id="rId32" Type="http://schemas.openxmlformats.org/officeDocument/2006/relationships/image" Target="media/image6.png"/><Relationship Id="rId37" Type="http://schemas.openxmlformats.org/officeDocument/2006/relationships/hyperlink" Target="http://mediasource.actonservice.com/acton/ct/10574/s-0f09-1701/Bct/q-0285/e-0284-l-0281:47b79/ct1_2/1?sid=TV2:Brt1fjsj0" TargetMode="External"/><Relationship Id="rId40" Type="http://schemas.openxmlformats.org/officeDocument/2006/relationships/hyperlink" Target="http://lj.libraryjournal.com/author/lpeet/"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lj.libraryjournal.com/2017/01/industry-news/whitespace-project-could-grow-rural-broadband-access/" TargetMode="External"/><Relationship Id="rId28" Type="http://schemas.openxmlformats.org/officeDocument/2006/relationships/image" Target="media/image5.jpeg"/><Relationship Id="rId36" Type="http://schemas.openxmlformats.org/officeDocument/2006/relationships/hyperlink" Target="http://mediasource.actonservice.com/acton/ct/10574/s-0f09-1701/Bct/q-0285/e-0284-l-0281:47b79/ct2_0/1?sid=TV2%3ABrt1fjsj0" TargetMode="External"/><Relationship Id="rId10" Type="http://schemas.openxmlformats.org/officeDocument/2006/relationships/hyperlink" Target="http://www.infodocket.com/2016/11/21/saskatchewan-saskatoon-public-library-dedicates-space-for-truth-and-reconciliation/" TargetMode="External"/><Relationship Id="rId19" Type="http://schemas.openxmlformats.org/officeDocument/2006/relationships/hyperlink" Target="https://www.fcc.gov/news-events/blog/2012/06/01/wcb-cost-model-virtual-workshop-2012-community-anchor-institutions" TargetMode="External"/><Relationship Id="rId31" Type="http://schemas.openxmlformats.org/officeDocument/2006/relationships/hyperlink" Target="http://www.nationalbook.org/" TargetMode="External"/><Relationship Id="rId44" Type="http://schemas.openxmlformats.org/officeDocument/2006/relationships/hyperlink" Target="http://mcgrawhillprofessionalblog.com/patrons-less-cognizant-libraries-used/" TargetMode="External"/><Relationship Id="rId4" Type="http://schemas.openxmlformats.org/officeDocument/2006/relationships/webSettings" Target="webSettings.xml"/><Relationship Id="rId9" Type="http://schemas.openxmlformats.org/officeDocument/2006/relationships/hyperlink" Target="http://nctr.ca/map.php" TargetMode="External"/><Relationship Id="rId14" Type="http://schemas.openxmlformats.org/officeDocument/2006/relationships/hyperlink" Target="http://lj.libraryjournal.com/author/menis/" TargetMode="External"/><Relationship Id="rId22" Type="http://schemas.openxmlformats.org/officeDocument/2006/relationships/hyperlink" Target="http://itdrc.org/" TargetMode="External"/><Relationship Id="rId27" Type="http://schemas.openxmlformats.org/officeDocument/2006/relationships/hyperlink" Target="http://www.slj.com/2017/01/industry-news/libraries-join-national-initiative-to-transform-public-housing-into-book-rich-environments/" TargetMode="External"/><Relationship Id="rId30" Type="http://schemas.openxmlformats.org/officeDocument/2006/relationships/hyperlink" Target="https://www.whitehouse.gov/my-brothers-keeper" TargetMode="External"/><Relationship Id="rId35" Type="http://schemas.openxmlformats.org/officeDocument/2006/relationships/hyperlink" Target="http://mediasource.actonservice.com/acton/ct/10574/s-0f09-1701/Bct/q-0285/e-0284-l-0281:47b79/ct1_1/1?sid=TV2%3ABrt1fjsj0" TargetMode="External"/><Relationship Id="rId43" Type="http://schemas.openxmlformats.org/officeDocument/2006/relationships/hyperlink" Target="http://lj.libraryjournal.com/2017/01/digital-content/navajo-nation-library-to-digitize-1960s-oral-history-archive/"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saskatoonlibrary.ca/reconciliation" TargetMode="External"/><Relationship Id="rId17" Type="http://schemas.openxmlformats.org/officeDocument/2006/relationships/hyperlink" Target="http://www.giglibraries.net/" TargetMode="External"/><Relationship Id="rId25" Type="http://schemas.openxmlformats.org/officeDocument/2006/relationships/hyperlink" Target="http://lj.libraryjournal.com/2017/01/managing-libraries/jill-bourne-ljs-2017-librarian-of-the-year/" TargetMode="External"/><Relationship Id="rId33" Type="http://schemas.openxmlformats.org/officeDocument/2006/relationships/hyperlink" Target="http://mediasource.actonservice.com/acton/ct/10574/s-0f09-1701/Bct/q-0285/e-0284-l-0281:47b79/ct1_0/1?sid=TV2:Brt1fjsj0" TargetMode="External"/><Relationship Id="rId38" Type="http://schemas.openxmlformats.org/officeDocument/2006/relationships/image" Target="media/image8.png"/><Relationship Id="rId46" Type="http://schemas.openxmlformats.org/officeDocument/2006/relationships/theme" Target="theme/theme1.xml"/><Relationship Id="rId20" Type="http://schemas.openxmlformats.org/officeDocument/2006/relationships/hyperlink" Target="http://www.shlb.org/" TargetMode="External"/><Relationship Id="rId4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TotalTime>
  <Pages>8</Pages>
  <Words>1843</Words>
  <Characters>10141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9</cp:revision>
  <dcterms:created xsi:type="dcterms:W3CDTF">2017-01-24T15:32:00Z</dcterms:created>
  <dcterms:modified xsi:type="dcterms:W3CDTF">2017-01-30T20:53:00Z</dcterms:modified>
</cp:coreProperties>
</file>